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97DB4" w14:textId="77777777" w:rsidR="00765D7C" w:rsidRDefault="00765D7C" w:rsidP="005A0F75">
      <w:pPr>
        <w:jc w:val="center"/>
        <w:rPr>
          <w:b/>
          <w:color w:val="538135" w:themeColor="accent6" w:themeShade="BF"/>
          <w:sz w:val="28"/>
        </w:rPr>
      </w:pPr>
    </w:p>
    <w:p w14:paraId="50D85A46" w14:textId="77777777" w:rsidR="00765D7C" w:rsidRDefault="00765D7C" w:rsidP="005A0F75">
      <w:pPr>
        <w:jc w:val="center"/>
        <w:rPr>
          <w:b/>
          <w:color w:val="538135" w:themeColor="accent6" w:themeShade="BF"/>
          <w:sz w:val="28"/>
        </w:rPr>
      </w:pPr>
    </w:p>
    <w:p w14:paraId="170C2140" w14:textId="77777777" w:rsidR="00765D7C" w:rsidRDefault="00765D7C" w:rsidP="005A0F75">
      <w:pPr>
        <w:rPr>
          <w:b/>
          <w:color w:val="538135" w:themeColor="accent6" w:themeShade="BF"/>
          <w:sz w:val="28"/>
        </w:rPr>
      </w:pPr>
    </w:p>
    <w:p w14:paraId="4764445B" w14:textId="77777777" w:rsidR="00765D7C" w:rsidRDefault="00765D7C" w:rsidP="005A0F75">
      <w:pPr>
        <w:jc w:val="center"/>
        <w:rPr>
          <w:b/>
          <w:color w:val="538135" w:themeColor="accent6" w:themeShade="BF"/>
          <w:sz w:val="28"/>
        </w:rPr>
      </w:pPr>
    </w:p>
    <w:p w14:paraId="6C9F220F" w14:textId="77777777" w:rsidR="00765D7C" w:rsidRDefault="005A0F75" w:rsidP="005A0F75">
      <w:pPr>
        <w:jc w:val="center"/>
        <w:rPr>
          <w:b/>
          <w:color w:val="538135" w:themeColor="accent6" w:themeShade="BF"/>
          <w:sz w:val="28"/>
        </w:rPr>
      </w:pPr>
      <w:r>
        <w:rPr>
          <w:b/>
          <w:noProof/>
          <w:color w:val="70AD47" w:themeColor="accent6"/>
          <w:sz w:val="28"/>
          <w:lang w:val="fr-FR" w:eastAsia="zh-CN"/>
        </w:rPr>
        <w:drawing>
          <wp:inline distT="0" distB="0" distL="0" distR="0" wp14:anchorId="556C65B5" wp14:editId="3A86C57E">
            <wp:extent cx="2243333" cy="2005588"/>
            <wp:effectExtent l="0" t="0" r="508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CR_logo_vertical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3333" cy="2005588"/>
                    </a:xfrm>
                    <a:prstGeom prst="rect">
                      <a:avLst/>
                    </a:prstGeom>
                  </pic:spPr>
                </pic:pic>
              </a:graphicData>
            </a:graphic>
          </wp:inline>
        </w:drawing>
      </w:r>
    </w:p>
    <w:p w14:paraId="2FEA92D6" w14:textId="77777777" w:rsidR="00765D7C" w:rsidRDefault="00765D7C" w:rsidP="005A0F75">
      <w:pPr>
        <w:jc w:val="center"/>
        <w:rPr>
          <w:b/>
          <w:color w:val="538135" w:themeColor="accent6" w:themeShade="BF"/>
          <w:sz w:val="28"/>
        </w:rPr>
      </w:pPr>
    </w:p>
    <w:p w14:paraId="550FD91C" w14:textId="77777777" w:rsidR="00765D7C" w:rsidRDefault="00765D7C" w:rsidP="005A0F75">
      <w:pPr>
        <w:jc w:val="center"/>
        <w:rPr>
          <w:b/>
          <w:color w:val="538135" w:themeColor="accent6" w:themeShade="BF"/>
          <w:sz w:val="28"/>
        </w:rPr>
      </w:pPr>
    </w:p>
    <w:p w14:paraId="5C08D7F1" w14:textId="77777777" w:rsidR="00765D7C" w:rsidRDefault="00765D7C" w:rsidP="005A0F75">
      <w:pPr>
        <w:jc w:val="center"/>
        <w:rPr>
          <w:b/>
          <w:color w:val="538135" w:themeColor="accent6" w:themeShade="BF"/>
          <w:sz w:val="28"/>
        </w:rPr>
      </w:pPr>
    </w:p>
    <w:p w14:paraId="5A513169" w14:textId="77777777" w:rsidR="00765D7C" w:rsidRDefault="00765D7C" w:rsidP="005A0F75">
      <w:pPr>
        <w:jc w:val="center"/>
        <w:rPr>
          <w:b/>
          <w:color w:val="538135" w:themeColor="accent6" w:themeShade="BF"/>
          <w:sz w:val="28"/>
        </w:rPr>
      </w:pPr>
    </w:p>
    <w:p w14:paraId="77E16275" w14:textId="77777777" w:rsidR="005A0F75" w:rsidRDefault="005A0F75" w:rsidP="005A0F75">
      <w:pPr>
        <w:jc w:val="center"/>
        <w:rPr>
          <w:b/>
          <w:color w:val="538135" w:themeColor="accent6" w:themeShade="BF"/>
          <w:sz w:val="28"/>
        </w:rPr>
      </w:pPr>
    </w:p>
    <w:p w14:paraId="1C8B1020" w14:textId="77777777" w:rsidR="005A0F75" w:rsidRDefault="005A0F75" w:rsidP="005A0F75">
      <w:pPr>
        <w:jc w:val="center"/>
        <w:rPr>
          <w:b/>
          <w:color w:val="538135" w:themeColor="accent6" w:themeShade="BF"/>
          <w:sz w:val="28"/>
        </w:rPr>
      </w:pPr>
    </w:p>
    <w:p w14:paraId="1DF66B93" w14:textId="77777777" w:rsidR="005A0F75" w:rsidRDefault="005A0F75" w:rsidP="005A0F75">
      <w:pPr>
        <w:jc w:val="center"/>
        <w:rPr>
          <w:b/>
          <w:color w:val="538135" w:themeColor="accent6" w:themeShade="BF"/>
          <w:sz w:val="28"/>
        </w:rPr>
      </w:pPr>
    </w:p>
    <w:p w14:paraId="1189B8FA" w14:textId="77777777" w:rsidR="005A0F75" w:rsidRDefault="00C21A1E" w:rsidP="005A0F75">
      <w:pPr>
        <w:jc w:val="center"/>
        <w:rPr>
          <w:b/>
          <w:color w:val="538135" w:themeColor="accent6" w:themeShade="BF"/>
          <w:sz w:val="28"/>
        </w:rPr>
      </w:pPr>
      <w:r>
        <w:rPr>
          <w:b/>
          <w:color w:val="538135" w:themeColor="accent6" w:themeShade="BF"/>
          <w:sz w:val="28"/>
        </w:rPr>
        <w:t>Les défauts de construction en baisse, mais il reste encore beaucoup à faire</w:t>
      </w:r>
    </w:p>
    <w:p w14:paraId="6B8A08BD" w14:textId="77777777" w:rsidR="005A0F75" w:rsidRPr="005A0F75" w:rsidRDefault="005A0F75" w:rsidP="005A0F75">
      <w:pPr>
        <w:jc w:val="center"/>
        <w:rPr>
          <w:sz w:val="24"/>
        </w:rPr>
      </w:pPr>
      <w:r w:rsidRPr="005A0F75">
        <w:rPr>
          <w:sz w:val="24"/>
        </w:rPr>
        <w:t xml:space="preserve">Étude </w:t>
      </w:r>
      <w:r w:rsidR="007C7850">
        <w:rPr>
          <w:sz w:val="24"/>
        </w:rPr>
        <w:t>sur les défauts de construction</w:t>
      </w:r>
    </w:p>
    <w:p w14:paraId="297E2429" w14:textId="77777777" w:rsidR="005A0F75" w:rsidRDefault="005A0F75" w:rsidP="005A0F75">
      <w:pPr>
        <w:jc w:val="center"/>
        <w:rPr>
          <w:b/>
          <w:color w:val="538135" w:themeColor="accent6" w:themeShade="BF"/>
          <w:sz w:val="28"/>
        </w:rPr>
      </w:pPr>
    </w:p>
    <w:p w14:paraId="673E0924" w14:textId="77777777" w:rsidR="00765D7C" w:rsidRDefault="00765D7C" w:rsidP="005A0F75">
      <w:pPr>
        <w:jc w:val="center"/>
        <w:rPr>
          <w:b/>
          <w:color w:val="538135" w:themeColor="accent6" w:themeShade="BF"/>
          <w:sz w:val="28"/>
        </w:rPr>
      </w:pPr>
    </w:p>
    <w:p w14:paraId="51F19886" w14:textId="77777777" w:rsidR="005A0F75" w:rsidRDefault="005A0F75" w:rsidP="005A0F75">
      <w:pPr>
        <w:jc w:val="center"/>
        <w:rPr>
          <w:b/>
          <w:color w:val="538135" w:themeColor="accent6" w:themeShade="BF"/>
          <w:sz w:val="28"/>
        </w:rPr>
      </w:pPr>
    </w:p>
    <w:p w14:paraId="3C751C7B" w14:textId="77777777" w:rsidR="005A0F75" w:rsidRDefault="005A0F75" w:rsidP="005A0F75">
      <w:pPr>
        <w:jc w:val="center"/>
        <w:rPr>
          <w:b/>
          <w:color w:val="538135" w:themeColor="accent6" w:themeShade="BF"/>
          <w:sz w:val="28"/>
        </w:rPr>
      </w:pPr>
    </w:p>
    <w:p w14:paraId="73D25F51" w14:textId="77777777" w:rsidR="005A0F75" w:rsidRDefault="005A0F75" w:rsidP="005A0F75">
      <w:pPr>
        <w:jc w:val="center"/>
        <w:rPr>
          <w:b/>
          <w:color w:val="538135" w:themeColor="accent6" w:themeShade="BF"/>
          <w:sz w:val="28"/>
        </w:rPr>
      </w:pPr>
    </w:p>
    <w:p w14:paraId="689F8EF3" w14:textId="77777777" w:rsidR="005A0F75" w:rsidRDefault="005A0F75" w:rsidP="005A0F75">
      <w:pPr>
        <w:jc w:val="center"/>
        <w:rPr>
          <w:b/>
          <w:color w:val="538135" w:themeColor="accent6" w:themeShade="BF"/>
          <w:sz w:val="28"/>
        </w:rPr>
      </w:pPr>
    </w:p>
    <w:p w14:paraId="4C3BE91A" w14:textId="77777777" w:rsidR="005A0F75" w:rsidRDefault="005A0F75" w:rsidP="005A0F75">
      <w:pPr>
        <w:jc w:val="center"/>
        <w:rPr>
          <w:b/>
          <w:color w:val="538135" w:themeColor="accent6" w:themeShade="BF"/>
          <w:sz w:val="28"/>
        </w:rPr>
      </w:pPr>
    </w:p>
    <w:p w14:paraId="316A68B5" w14:textId="77777777" w:rsidR="005A0F75" w:rsidRDefault="005A0F75" w:rsidP="005A0F75">
      <w:pPr>
        <w:jc w:val="center"/>
        <w:rPr>
          <w:b/>
          <w:color w:val="538135" w:themeColor="accent6" w:themeShade="BF"/>
          <w:sz w:val="28"/>
        </w:rPr>
      </w:pPr>
    </w:p>
    <w:p w14:paraId="5A3FAE8F" w14:textId="77777777" w:rsidR="005A0F75" w:rsidRDefault="005A0F75" w:rsidP="005A0F75">
      <w:pPr>
        <w:jc w:val="center"/>
        <w:rPr>
          <w:b/>
          <w:color w:val="538135" w:themeColor="accent6" w:themeShade="BF"/>
          <w:sz w:val="28"/>
        </w:rPr>
      </w:pPr>
    </w:p>
    <w:p w14:paraId="581896BD" w14:textId="77777777" w:rsidR="005A0F75" w:rsidRDefault="005A0F75" w:rsidP="005A0F75">
      <w:pPr>
        <w:jc w:val="center"/>
        <w:rPr>
          <w:b/>
          <w:color w:val="538135" w:themeColor="accent6" w:themeShade="BF"/>
          <w:sz w:val="28"/>
        </w:rPr>
      </w:pPr>
    </w:p>
    <w:p w14:paraId="425BB4FD" w14:textId="77777777" w:rsidR="005A0F75" w:rsidRPr="005A0F75" w:rsidRDefault="000144A7" w:rsidP="005A0F75">
      <w:pPr>
        <w:jc w:val="center"/>
        <w:rPr>
          <w:sz w:val="24"/>
        </w:rPr>
      </w:pPr>
      <w:r>
        <w:rPr>
          <w:sz w:val="24"/>
        </w:rPr>
        <w:t>Janvier 2019</w:t>
      </w:r>
    </w:p>
    <w:p w14:paraId="533B3011" w14:textId="77777777" w:rsidR="00765D7C" w:rsidRDefault="00765D7C" w:rsidP="005A0F75">
      <w:pPr>
        <w:jc w:val="center"/>
        <w:rPr>
          <w:b/>
          <w:color w:val="538135" w:themeColor="accent6" w:themeShade="BF"/>
          <w:sz w:val="28"/>
        </w:rPr>
      </w:pPr>
    </w:p>
    <w:p w14:paraId="20AFD412" w14:textId="77777777" w:rsidR="00765D7C" w:rsidRDefault="00765D7C" w:rsidP="005A0F75">
      <w:pPr>
        <w:jc w:val="center"/>
        <w:rPr>
          <w:b/>
          <w:color w:val="538135" w:themeColor="accent6" w:themeShade="BF"/>
          <w:sz w:val="28"/>
        </w:rPr>
      </w:pPr>
    </w:p>
    <w:p w14:paraId="14676C7E" w14:textId="77777777" w:rsidR="00765D7C" w:rsidRDefault="00765D7C" w:rsidP="005A0F75">
      <w:pPr>
        <w:jc w:val="center"/>
        <w:rPr>
          <w:b/>
          <w:color w:val="538135" w:themeColor="accent6" w:themeShade="BF"/>
          <w:sz w:val="28"/>
        </w:rPr>
      </w:pPr>
    </w:p>
    <w:p w14:paraId="5EB9C8DB" w14:textId="77777777" w:rsidR="00765D7C" w:rsidRDefault="00765D7C" w:rsidP="005A0F75">
      <w:pPr>
        <w:jc w:val="center"/>
        <w:rPr>
          <w:b/>
          <w:color w:val="538135" w:themeColor="accent6" w:themeShade="BF"/>
          <w:sz w:val="28"/>
        </w:rPr>
      </w:pPr>
    </w:p>
    <w:p w14:paraId="185B6469" w14:textId="77777777" w:rsidR="00765D7C" w:rsidRDefault="00765D7C" w:rsidP="004B77CC">
      <w:pPr>
        <w:rPr>
          <w:b/>
          <w:color w:val="538135" w:themeColor="accent6" w:themeShade="BF"/>
          <w:sz w:val="28"/>
        </w:rPr>
      </w:pPr>
    </w:p>
    <w:sdt>
      <w:sdtPr>
        <w:rPr>
          <w:rFonts w:asciiTheme="minorHAnsi" w:eastAsiaTheme="minorHAnsi" w:hAnsiTheme="minorHAnsi" w:cstheme="minorBidi"/>
          <w:color w:val="auto"/>
          <w:sz w:val="22"/>
          <w:szCs w:val="22"/>
          <w:lang w:val="fr-FR" w:eastAsia="en-US"/>
        </w:rPr>
        <w:id w:val="-1106584352"/>
        <w:docPartObj>
          <w:docPartGallery w:val="Table of Contents"/>
          <w:docPartUnique/>
        </w:docPartObj>
      </w:sdtPr>
      <w:sdtEndPr>
        <w:rPr>
          <w:b/>
          <w:bCs/>
        </w:rPr>
      </w:sdtEndPr>
      <w:sdtContent>
        <w:p w14:paraId="0527C460" w14:textId="77777777" w:rsidR="004B77CC" w:rsidRDefault="004B77CC">
          <w:pPr>
            <w:pStyle w:val="En-ttedetabledesmatires"/>
          </w:pPr>
          <w:r>
            <w:rPr>
              <w:lang w:val="fr-FR"/>
            </w:rPr>
            <w:t>Table des matières</w:t>
          </w:r>
        </w:p>
        <w:p w14:paraId="5AA450E9" w14:textId="4B8EEF9B" w:rsidR="00FA4673" w:rsidRDefault="00655349">
          <w:pPr>
            <w:pStyle w:val="TM1"/>
            <w:tabs>
              <w:tab w:val="right" w:pos="9394"/>
            </w:tabs>
            <w:rPr>
              <w:rFonts w:eastAsiaTheme="minorEastAsia"/>
              <w:noProof/>
              <w:lang w:eastAsia="fr-CA"/>
            </w:rPr>
          </w:pPr>
          <w:r>
            <w:fldChar w:fldCharType="begin"/>
          </w:r>
          <w:r>
            <w:instrText xml:space="preserve"> TOC \o "1-3" \h \z \u </w:instrText>
          </w:r>
          <w:r>
            <w:fldChar w:fldCharType="separate"/>
          </w:r>
          <w:hyperlink w:anchor="_Toc535314611" w:history="1">
            <w:r w:rsidR="00FA4673" w:rsidRPr="00594E5B">
              <w:rPr>
                <w:rStyle w:val="Lienhypertexte"/>
                <w:noProof/>
              </w:rPr>
              <w:t>1. Introduction</w:t>
            </w:r>
            <w:r w:rsidR="00FA4673">
              <w:rPr>
                <w:noProof/>
                <w:webHidden/>
              </w:rPr>
              <w:tab/>
            </w:r>
            <w:r w:rsidR="00FA4673">
              <w:rPr>
                <w:noProof/>
                <w:webHidden/>
              </w:rPr>
              <w:fldChar w:fldCharType="begin"/>
            </w:r>
            <w:r w:rsidR="00FA4673">
              <w:rPr>
                <w:noProof/>
                <w:webHidden/>
              </w:rPr>
              <w:instrText xml:space="preserve"> PAGEREF _Toc535314611 \h </w:instrText>
            </w:r>
            <w:r w:rsidR="00FA4673">
              <w:rPr>
                <w:noProof/>
                <w:webHidden/>
              </w:rPr>
            </w:r>
            <w:r w:rsidR="00FA4673">
              <w:rPr>
                <w:noProof/>
                <w:webHidden/>
              </w:rPr>
              <w:fldChar w:fldCharType="separate"/>
            </w:r>
            <w:r w:rsidR="00FA4673">
              <w:rPr>
                <w:noProof/>
                <w:webHidden/>
              </w:rPr>
              <w:t>3</w:t>
            </w:r>
            <w:r w:rsidR="00FA4673">
              <w:rPr>
                <w:noProof/>
                <w:webHidden/>
              </w:rPr>
              <w:fldChar w:fldCharType="end"/>
            </w:r>
          </w:hyperlink>
        </w:p>
        <w:p w14:paraId="6CC0E018" w14:textId="0CD8EA89" w:rsidR="00FA4673" w:rsidRDefault="00610F21">
          <w:pPr>
            <w:pStyle w:val="TM1"/>
            <w:tabs>
              <w:tab w:val="right" w:pos="9394"/>
            </w:tabs>
            <w:rPr>
              <w:rFonts w:eastAsiaTheme="minorEastAsia"/>
              <w:noProof/>
              <w:lang w:eastAsia="fr-CA"/>
            </w:rPr>
          </w:pPr>
          <w:hyperlink w:anchor="_Toc535314612" w:history="1">
            <w:r w:rsidR="00FA4673" w:rsidRPr="00594E5B">
              <w:rPr>
                <w:rStyle w:val="Lienhypertexte"/>
                <w:noProof/>
              </w:rPr>
              <w:t>2. Le pari de la prévention et de la surveillance de chantier</w:t>
            </w:r>
            <w:r w:rsidR="00FA4673">
              <w:rPr>
                <w:noProof/>
                <w:webHidden/>
              </w:rPr>
              <w:tab/>
            </w:r>
            <w:r w:rsidR="00FA4673">
              <w:rPr>
                <w:noProof/>
                <w:webHidden/>
              </w:rPr>
              <w:fldChar w:fldCharType="begin"/>
            </w:r>
            <w:r w:rsidR="00FA4673">
              <w:rPr>
                <w:noProof/>
                <w:webHidden/>
              </w:rPr>
              <w:instrText xml:space="preserve"> PAGEREF _Toc535314612 \h </w:instrText>
            </w:r>
            <w:r w:rsidR="00FA4673">
              <w:rPr>
                <w:noProof/>
                <w:webHidden/>
              </w:rPr>
            </w:r>
            <w:r w:rsidR="00FA4673">
              <w:rPr>
                <w:noProof/>
                <w:webHidden/>
              </w:rPr>
              <w:fldChar w:fldCharType="separate"/>
            </w:r>
            <w:r w:rsidR="00FA4673">
              <w:rPr>
                <w:noProof/>
                <w:webHidden/>
              </w:rPr>
              <w:t>4</w:t>
            </w:r>
            <w:r w:rsidR="00FA4673">
              <w:rPr>
                <w:noProof/>
                <w:webHidden/>
              </w:rPr>
              <w:fldChar w:fldCharType="end"/>
            </w:r>
          </w:hyperlink>
        </w:p>
        <w:p w14:paraId="3E61F6AC" w14:textId="202F01C6" w:rsidR="00FA4673" w:rsidRDefault="00610F21">
          <w:pPr>
            <w:pStyle w:val="TM2"/>
            <w:tabs>
              <w:tab w:val="right" w:pos="9394"/>
            </w:tabs>
            <w:rPr>
              <w:rFonts w:eastAsiaTheme="minorEastAsia"/>
              <w:noProof/>
              <w:lang w:eastAsia="fr-CA"/>
            </w:rPr>
          </w:pPr>
          <w:hyperlink w:anchor="_Toc535314613" w:history="1">
            <w:r w:rsidR="00FA4673" w:rsidRPr="00594E5B">
              <w:rPr>
                <w:rStyle w:val="Lienhypertexte"/>
                <w:noProof/>
              </w:rPr>
              <w:t>2.1 Un meilleur encadrement des entrepreneurs en construction était nécessaire</w:t>
            </w:r>
            <w:r w:rsidR="00FA4673">
              <w:rPr>
                <w:noProof/>
                <w:webHidden/>
              </w:rPr>
              <w:tab/>
            </w:r>
            <w:r w:rsidR="00FA4673">
              <w:rPr>
                <w:noProof/>
                <w:webHidden/>
              </w:rPr>
              <w:fldChar w:fldCharType="begin"/>
            </w:r>
            <w:r w:rsidR="00FA4673">
              <w:rPr>
                <w:noProof/>
                <w:webHidden/>
              </w:rPr>
              <w:instrText xml:space="preserve"> PAGEREF _Toc535314613 \h </w:instrText>
            </w:r>
            <w:r w:rsidR="00FA4673">
              <w:rPr>
                <w:noProof/>
                <w:webHidden/>
              </w:rPr>
            </w:r>
            <w:r w:rsidR="00FA4673">
              <w:rPr>
                <w:noProof/>
                <w:webHidden/>
              </w:rPr>
              <w:fldChar w:fldCharType="separate"/>
            </w:r>
            <w:r w:rsidR="00FA4673">
              <w:rPr>
                <w:noProof/>
                <w:webHidden/>
              </w:rPr>
              <w:t>4</w:t>
            </w:r>
            <w:r w:rsidR="00FA4673">
              <w:rPr>
                <w:noProof/>
                <w:webHidden/>
              </w:rPr>
              <w:fldChar w:fldCharType="end"/>
            </w:r>
          </w:hyperlink>
        </w:p>
        <w:p w14:paraId="4F410B5C" w14:textId="742C2038" w:rsidR="00FA4673" w:rsidRDefault="00610F21">
          <w:pPr>
            <w:pStyle w:val="TM2"/>
            <w:tabs>
              <w:tab w:val="right" w:pos="9394"/>
            </w:tabs>
            <w:rPr>
              <w:rFonts w:eastAsiaTheme="minorEastAsia"/>
              <w:noProof/>
              <w:lang w:eastAsia="fr-CA"/>
            </w:rPr>
          </w:pPr>
          <w:hyperlink w:anchor="_Toc535314614" w:history="1">
            <w:r w:rsidR="00FA4673" w:rsidRPr="00594E5B">
              <w:rPr>
                <w:rStyle w:val="Lienhypertexte"/>
                <w:noProof/>
              </w:rPr>
              <w:t>2.2 Cote Qualité GCR : permettre aux consommateurs de savoir avec qui ils font affaire</w:t>
            </w:r>
            <w:r w:rsidR="00FA4673">
              <w:rPr>
                <w:noProof/>
                <w:webHidden/>
              </w:rPr>
              <w:tab/>
            </w:r>
            <w:r w:rsidR="00FA4673">
              <w:rPr>
                <w:noProof/>
                <w:webHidden/>
              </w:rPr>
              <w:fldChar w:fldCharType="begin"/>
            </w:r>
            <w:r w:rsidR="00FA4673">
              <w:rPr>
                <w:noProof/>
                <w:webHidden/>
              </w:rPr>
              <w:instrText xml:space="preserve"> PAGEREF _Toc535314614 \h </w:instrText>
            </w:r>
            <w:r w:rsidR="00FA4673">
              <w:rPr>
                <w:noProof/>
                <w:webHidden/>
              </w:rPr>
            </w:r>
            <w:r w:rsidR="00FA4673">
              <w:rPr>
                <w:noProof/>
                <w:webHidden/>
              </w:rPr>
              <w:fldChar w:fldCharType="separate"/>
            </w:r>
            <w:r w:rsidR="00FA4673">
              <w:rPr>
                <w:noProof/>
                <w:webHidden/>
              </w:rPr>
              <w:t>4</w:t>
            </w:r>
            <w:r w:rsidR="00FA4673">
              <w:rPr>
                <w:noProof/>
                <w:webHidden/>
              </w:rPr>
              <w:fldChar w:fldCharType="end"/>
            </w:r>
          </w:hyperlink>
        </w:p>
        <w:p w14:paraId="0D5DB153" w14:textId="5C3057C2" w:rsidR="00FA4673" w:rsidRDefault="00610F21">
          <w:pPr>
            <w:pStyle w:val="TM2"/>
            <w:tabs>
              <w:tab w:val="right" w:pos="9394"/>
            </w:tabs>
            <w:rPr>
              <w:rFonts w:eastAsiaTheme="minorEastAsia"/>
              <w:noProof/>
              <w:lang w:eastAsia="fr-CA"/>
            </w:rPr>
          </w:pPr>
          <w:hyperlink w:anchor="_Toc535314615" w:history="1">
            <w:r w:rsidR="00FA4673" w:rsidRPr="00594E5B">
              <w:rPr>
                <w:rStyle w:val="Lienhypertexte"/>
                <w:noProof/>
              </w:rPr>
              <w:t>2.3 Inspections : parce que la surveillance de chantier est cruciale</w:t>
            </w:r>
            <w:r w:rsidR="00FA4673">
              <w:rPr>
                <w:noProof/>
                <w:webHidden/>
              </w:rPr>
              <w:tab/>
            </w:r>
            <w:r w:rsidR="00FA4673">
              <w:rPr>
                <w:noProof/>
                <w:webHidden/>
              </w:rPr>
              <w:fldChar w:fldCharType="begin"/>
            </w:r>
            <w:r w:rsidR="00FA4673">
              <w:rPr>
                <w:noProof/>
                <w:webHidden/>
              </w:rPr>
              <w:instrText xml:space="preserve"> PAGEREF _Toc535314615 \h </w:instrText>
            </w:r>
            <w:r w:rsidR="00FA4673">
              <w:rPr>
                <w:noProof/>
                <w:webHidden/>
              </w:rPr>
            </w:r>
            <w:r w:rsidR="00FA4673">
              <w:rPr>
                <w:noProof/>
                <w:webHidden/>
              </w:rPr>
              <w:fldChar w:fldCharType="separate"/>
            </w:r>
            <w:r w:rsidR="00FA4673">
              <w:rPr>
                <w:noProof/>
                <w:webHidden/>
              </w:rPr>
              <w:t>5</w:t>
            </w:r>
            <w:r w:rsidR="00FA4673">
              <w:rPr>
                <w:noProof/>
                <w:webHidden/>
              </w:rPr>
              <w:fldChar w:fldCharType="end"/>
            </w:r>
          </w:hyperlink>
        </w:p>
        <w:p w14:paraId="5E687C04" w14:textId="6B4C1347" w:rsidR="00FA4673" w:rsidRDefault="00610F21">
          <w:pPr>
            <w:pStyle w:val="TM2"/>
            <w:tabs>
              <w:tab w:val="right" w:pos="9394"/>
            </w:tabs>
            <w:rPr>
              <w:rFonts w:eastAsiaTheme="minorEastAsia"/>
              <w:noProof/>
              <w:lang w:eastAsia="fr-CA"/>
            </w:rPr>
          </w:pPr>
          <w:hyperlink w:anchor="_Toc535314616" w:history="1">
            <w:r w:rsidR="00FA4673" w:rsidRPr="00594E5B">
              <w:rPr>
                <w:rStyle w:val="Lienhypertexte"/>
                <w:noProof/>
              </w:rPr>
              <w:t>2.4 Fiches techniques : sensibiliser les entrepreneurs aux bonnes méthodes de construction</w:t>
            </w:r>
            <w:r w:rsidR="00FA4673">
              <w:rPr>
                <w:noProof/>
                <w:webHidden/>
              </w:rPr>
              <w:tab/>
            </w:r>
            <w:r w:rsidR="00FA4673">
              <w:rPr>
                <w:noProof/>
                <w:webHidden/>
              </w:rPr>
              <w:fldChar w:fldCharType="begin"/>
            </w:r>
            <w:r w:rsidR="00FA4673">
              <w:rPr>
                <w:noProof/>
                <w:webHidden/>
              </w:rPr>
              <w:instrText xml:space="preserve"> PAGEREF _Toc535314616 \h </w:instrText>
            </w:r>
            <w:r w:rsidR="00FA4673">
              <w:rPr>
                <w:noProof/>
                <w:webHidden/>
              </w:rPr>
            </w:r>
            <w:r w:rsidR="00FA4673">
              <w:rPr>
                <w:noProof/>
                <w:webHidden/>
              </w:rPr>
              <w:fldChar w:fldCharType="separate"/>
            </w:r>
            <w:r w:rsidR="00FA4673">
              <w:rPr>
                <w:noProof/>
                <w:webHidden/>
              </w:rPr>
              <w:t>5</w:t>
            </w:r>
            <w:r w:rsidR="00FA4673">
              <w:rPr>
                <w:noProof/>
                <w:webHidden/>
              </w:rPr>
              <w:fldChar w:fldCharType="end"/>
            </w:r>
          </w:hyperlink>
        </w:p>
        <w:p w14:paraId="696A8E80" w14:textId="082DC949" w:rsidR="00FA4673" w:rsidRDefault="00610F21">
          <w:pPr>
            <w:pStyle w:val="TM2"/>
            <w:tabs>
              <w:tab w:val="right" w:pos="9394"/>
            </w:tabs>
            <w:rPr>
              <w:rFonts w:eastAsiaTheme="minorEastAsia"/>
              <w:noProof/>
              <w:lang w:eastAsia="fr-CA"/>
            </w:rPr>
          </w:pPr>
          <w:hyperlink w:anchor="_Toc535314617" w:history="1">
            <w:r w:rsidR="00FA4673" w:rsidRPr="00594E5B">
              <w:rPr>
                <w:rStyle w:val="Lienhypertexte"/>
                <w:noProof/>
              </w:rPr>
              <w:t>2.5 Autres outils de prévention</w:t>
            </w:r>
            <w:r w:rsidR="00FA4673">
              <w:rPr>
                <w:noProof/>
                <w:webHidden/>
              </w:rPr>
              <w:tab/>
            </w:r>
            <w:r w:rsidR="00FA4673">
              <w:rPr>
                <w:noProof/>
                <w:webHidden/>
              </w:rPr>
              <w:fldChar w:fldCharType="begin"/>
            </w:r>
            <w:r w:rsidR="00FA4673">
              <w:rPr>
                <w:noProof/>
                <w:webHidden/>
              </w:rPr>
              <w:instrText xml:space="preserve"> PAGEREF _Toc535314617 \h </w:instrText>
            </w:r>
            <w:r w:rsidR="00FA4673">
              <w:rPr>
                <w:noProof/>
                <w:webHidden/>
              </w:rPr>
            </w:r>
            <w:r w:rsidR="00FA4673">
              <w:rPr>
                <w:noProof/>
                <w:webHidden/>
              </w:rPr>
              <w:fldChar w:fldCharType="separate"/>
            </w:r>
            <w:r w:rsidR="00FA4673">
              <w:rPr>
                <w:noProof/>
                <w:webHidden/>
              </w:rPr>
              <w:t>5</w:t>
            </w:r>
            <w:r w:rsidR="00FA4673">
              <w:rPr>
                <w:noProof/>
                <w:webHidden/>
              </w:rPr>
              <w:fldChar w:fldCharType="end"/>
            </w:r>
          </w:hyperlink>
        </w:p>
        <w:p w14:paraId="37E9B7AA" w14:textId="60888665" w:rsidR="00FA4673" w:rsidRDefault="00610F21">
          <w:pPr>
            <w:pStyle w:val="TM1"/>
            <w:tabs>
              <w:tab w:val="right" w:pos="9394"/>
            </w:tabs>
            <w:rPr>
              <w:rFonts w:eastAsiaTheme="minorEastAsia"/>
              <w:noProof/>
              <w:lang w:eastAsia="fr-CA"/>
            </w:rPr>
          </w:pPr>
          <w:hyperlink w:anchor="_Toc535314618" w:history="1">
            <w:r w:rsidR="00FA4673" w:rsidRPr="00594E5B">
              <w:rPr>
                <w:rStyle w:val="Lienhypertexte"/>
                <w:noProof/>
              </w:rPr>
              <w:t>3. Des problèmes majeurs de construction détectés grâce aux inspections</w:t>
            </w:r>
            <w:r w:rsidR="00FA4673">
              <w:rPr>
                <w:noProof/>
                <w:webHidden/>
              </w:rPr>
              <w:tab/>
            </w:r>
            <w:r w:rsidR="00FA4673">
              <w:rPr>
                <w:noProof/>
                <w:webHidden/>
              </w:rPr>
              <w:fldChar w:fldCharType="begin"/>
            </w:r>
            <w:r w:rsidR="00FA4673">
              <w:rPr>
                <w:noProof/>
                <w:webHidden/>
              </w:rPr>
              <w:instrText xml:space="preserve"> PAGEREF _Toc535314618 \h </w:instrText>
            </w:r>
            <w:r w:rsidR="00FA4673">
              <w:rPr>
                <w:noProof/>
                <w:webHidden/>
              </w:rPr>
            </w:r>
            <w:r w:rsidR="00FA4673">
              <w:rPr>
                <w:noProof/>
                <w:webHidden/>
              </w:rPr>
              <w:fldChar w:fldCharType="separate"/>
            </w:r>
            <w:r w:rsidR="00FA4673">
              <w:rPr>
                <w:noProof/>
                <w:webHidden/>
              </w:rPr>
              <w:t>7</w:t>
            </w:r>
            <w:r w:rsidR="00FA4673">
              <w:rPr>
                <w:noProof/>
                <w:webHidden/>
              </w:rPr>
              <w:fldChar w:fldCharType="end"/>
            </w:r>
          </w:hyperlink>
        </w:p>
        <w:p w14:paraId="1C37D591" w14:textId="109DB60A" w:rsidR="00FA4673" w:rsidRDefault="00610F21">
          <w:pPr>
            <w:pStyle w:val="TM2"/>
            <w:tabs>
              <w:tab w:val="right" w:pos="9394"/>
            </w:tabs>
            <w:rPr>
              <w:rFonts w:eastAsiaTheme="minorEastAsia"/>
              <w:noProof/>
              <w:lang w:eastAsia="fr-CA"/>
            </w:rPr>
          </w:pPr>
          <w:hyperlink w:anchor="_Toc535314619" w:history="1">
            <w:r w:rsidR="00FA4673" w:rsidRPr="00594E5B">
              <w:rPr>
                <w:rStyle w:val="Lienhypertexte"/>
                <w:noProof/>
              </w:rPr>
              <w:t>3.1 Un entrepreneur pose le gypse malgré des infiltrations d’eau</w:t>
            </w:r>
            <w:r w:rsidR="00FA4673">
              <w:rPr>
                <w:noProof/>
                <w:webHidden/>
              </w:rPr>
              <w:tab/>
            </w:r>
            <w:r w:rsidR="00FA4673">
              <w:rPr>
                <w:noProof/>
                <w:webHidden/>
              </w:rPr>
              <w:fldChar w:fldCharType="begin"/>
            </w:r>
            <w:r w:rsidR="00FA4673">
              <w:rPr>
                <w:noProof/>
                <w:webHidden/>
              </w:rPr>
              <w:instrText xml:space="preserve"> PAGEREF _Toc535314619 \h </w:instrText>
            </w:r>
            <w:r w:rsidR="00FA4673">
              <w:rPr>
                <w:noProof/>
                <w:webHidden/>
              </w:rPr>
            </w:r>
            <w:r w:rsidR="00FA4673">
              <w:rPr>
                <w:noProof/>
                <w:webHidden/>
              </w:rPr>
              <w:fldChar w:fldCharType="separate"/>
            </w:r>
            <w:r w:rsidR="00FA4673">
              <w:rPr>
                <w:noProof/>
                <w:webHidden/>
              </w:rPr>
              <w:t>7</w:t>
            </w:r>
            <w:r w:rsidR="00FA4673">
              <w:rPr>
                <w:noProof/>
                <w:webHidden/>
              </w:rPr>
              <w:fldChar w:fldCharType="end"/>
            </w:r>
          </w:hyperlink>
        </w:p>
        <w:p w14:paraId="2508E93B" w14:textId="56728107" w:rsidR="00FA4673" w:rsidRDefault="00610F21">
          <w:pPr>
            <w:pStyle w:val="TM2"/>
            <w:tabs>
              <w:tab w:val="right" w:pos="9394"/>
            </w:tabs>
            <w:rPr>
              <w:rFonts w:eastAsiaTheme="minorEastAsia"/>
              <w:noProof/>
              <w:lang w:eastAsia="fr-CA"/>
            </w:rPr>
          </w:pPr>
          <w:hyperlink w:anchor="_Toc535314620" w:history="1">
            <w:r w:rsidR="00FA4673" w:rsidRPr="00594E5B">
              <w:rPr>
                <w:rStyle w:val="Lienhypertexte"/>
                <w:noProof/>
              </w:rPr>
              <w:t>3.2 Humidité excessive pendant la pause hivernale : solives pourries et moisissures avancées</w:t>
            </w:r>
            <w:r w:rsidR="00FA4673">
              <w:rPr>
                <w:noProof/>
                <w:webHidden/>
              </w:rPr>
              <w:tab/>
            </w:r>
            <w:r w:rsidR="00FA4673">
              <w:rPr>
                <w:noProof/>
                <w:webHidden/>
              </w:rPr>
              <w:fldChar w:fldCharType="begin"/>
            </w:r>
            <w:r w:rsidR="00FA4673">
              <w:rPr>
                <w:noProof/>
                <w:webHidden/>
              </w:rPr>
              <w:instrText xml:space="preserve"> PAGEREF _Toc535314620 \h </w:instrText>
            </w:r>
            <w:r w:rsidR="00FA4673">
              <w:rPr>
                <w:noProof/>
                <w:webHidden/>
              </w:rPr>
            </w:r>
            <w:r w:rsidR="00FA4673">
              <w:rPr>
                <w:noProof/>
                <w:webHidden/>
              </w:rPr>
              <w:fldChar w:fldCharType="separate"/>
            </w:r>
            <w:r w:rsidR="00FA4673">
              <w:rPr>
                <w:noProof/>
                <w:webHidden/>
              </w:rPr>
              <w:t>7</w:t>
            </w:r>
            <w:r w:rsidR="00FA4673">
              <w:rPr>
                <w:noProof/>
                <w:webHidden/>
              </w:rPr>
              <w:fldChar w:fldCharType="end"/>
            </w:r>
          </w:hyperlink>
        </w:p>
        <w:p w14:paraId="61E82FD5" w14:textId="4F7DF494" w:rsidR="00FA4673" w:rsidRDefault="00610F21">
          <w:pPr>
            <w:pStyle w:val="TM2"/>
            <w:tabs>
              <w:tab w:val="right" w:pos="9394"/>
            </w:tabs>
            <w:rPr>
              <w:rFonts w:eastAsiaTheme="minorEastAsia"/>
              <w:noProof/>
              <w:lang w:eastAsia="fr-CA"/>
            </w:rPr>
          </w:pPr>
          <w:hyperlink w:anchor="_Toc535314621" w:history="1">
            <w:r w:rsidR="00FA4673" w:rsidRPr="00594E5B">
              <w:rPr>
                <w:rStyle w:val="Lienhypertexte"/>
                <w:noProof/>
              </w:rPr>
              <w:t>3.3 Reprise complète de la pose d’un revêtement extérieur : moisissure et casse-tête financier évités</w:t>
            </w:r>
            <w:r w:rsidR="00FA4673">
              <w:rPr>
                <w:noProof/>
                <w:webHidden/>
              </w:rPr>
              <w:tab/>
            </w:r>
            <w:r w:rsidR="00FA4673">
              <w:rPr>
                <w:noProof/>
                <w:webHidden/>
              </w:rPr>
              <w:fldChar w:fldCharType="begin"/>
            </w:r>
            <w:r w:rsidR="00FA4673">
              <w:rPr>
                <w:noProof/>
                <w:webHidden/>
              </w:rPr>
              <w:instrText xml:space="preserve"> PAGEREF _Toc535314621 \h </w:instrText>
            </w:r>
            <w:r w:rsidR="00FA4673">
              <w:rPr>
                <w:noProof/>
                <w:webHidden/>
              </w:rPr>
            </w:r>
            <w:r w:rsidR="00FA4673">
              <w:rPr>
                <w:noProof/>
                <w:webHidden/>
              </w:rPr>
              <w:fldChar w:fldCharType="separate"/>
            </w:r>
            <w:r w:rsidR="00FA4673">
              <w:rPr>
                <w:noProof/>
                <w:webHidden/>
              </w:rPr>
              <w:t>8</w:t>
            </w:r>
            <w:r w:rsidR="00FA4673">
              <w:rPr>
                <w:noProof/>
                <w:webHidden/>
              </w:rPr>
              <w:fldChar w:fldCharType="end"/>
            </w:r>
          </w:hyperlink>
        </w:p>
        <w:p w14:paraId="237FEF73" w14:textId="0B47AD4F" w:rsidR="00FA4673" w:rsidRDefault="00610F21">
          <w:pPr>
            <w:pStyle w:val="TM2"/>
            <w:tabs>
              <w:tab w:val="right" w:pos="9394"/>
            </w:tabs>
            <w:rPr>
              <w:rFonts w:eastAsiaTheme="minorEastAsia"/>
              <w:noProof/>
              <w:lang w:eastAsia="fr-CA"/>
            </w:rPr>
          </w:pPr>
          <w:hyperlink w:anchor="_Toc535314622" w:history="1">
            <w:r w:rsidR="00FA4673" w:rsidRPr="00594E5B">
              <w:rPr>
                <w:rStyle w:val="Lienhypertexte"/>
                <w:noProof/>
              </w:rPr>
              <w:t>3.4 Erreur sur les plans : absence de gicleurs en cas d’incendie</w:t>
            </w:r>
            <w:r w:rsidR="00FA4673">
              <w:rPr>
                <w:noProof/>
                <w:webHidden/>
              </w:rPr>
              <w:tab/>
            </w:r>
            <w:r w:rsidR="00FA4673">
              <w:rPr>
                <w:noProof/>
                <w:webHidden/>
              </w:rPr>
              <w:fldChar w:fldCharType="begin"/>
            </w:r>
            <w:r w:rsidR="00FA4673">
              <w:rPr>
                <w:noProof/>
                <w:webHidden/>
              </w:rPr>
              <w:instrText xml:space="preserve"> PAGEREF _Toc535314622 \h </w:instrText>
            </w:r>
            <w:r w:rsidR="00FA4673">
              <w:rPr>
                <w:noProof/>
                <w:webHidden/>
              </w:rPr>
            </w:r>
            <w:r w:rsidR="00FA4673">
              <w:rPr>
                <w:noProof/>
                <w:webHidden/>
              </w:rPr>
              <w:fldChar w:fldCharType="separate"/>
            </w:r>
            <w:r w:rsidR="00FA4673">
              <w:rPr>
                <w:noProof/>
                <w:webHidden/>
              </w:rPr>
              <w:t>8</w:t>
            </w:r>
            <w:r w:rsidR="00FA4673">
              <w:rPr>
                <w:noProof/>
                <w:webHidden/>
              </w:rPr>
              <w:fldChar w:fldCharType="end"/>
            </w:r>
          </w:hyperlink>
        </w:p>
        <w:p w14:paraId="7E11C5EC" w14:textId="46D1F54C" w:rsidR="00FA4673" w:rsidRDefault="00610F21">
          <w:pPr>
            <w:pStyle w:val="TM1"/>
            <w:tabs>
              <w:tab w:val="right" w:pos="9394"/>
            </w:tabs>
            <w:rPr>
              <w:rFonts w:eastAsiaTheme="minorEastAsia"/>
              <w:noProof/>
              <w:lang w:eastAsia="fr-CA"/>
            </w:rPr>
          </w:pPr>
          <w:hyperlink w:anchor="_Toc535314623" w:history="1">
            <w:r w:rsidR="00FA4673" w:rsidRPr="00594E5B">
              <w:rPr>
                <w:rStyle w:val="Lienhypertexte"/>
                <w:noProof/>
              </w:rPr>
              <w:t>4. Les dix principaux problèmes de construction rencontrés</w:t>
            </w:r>
            <w:r w:rsidR="00FA4673">
              <w:rPr>
                <w:noProof/>
                <w:webHidden/>
              </w:rPr>
              <w:tab/>
            </w:r>
            <w:r w:rsidR="00FA4673">
              <w:rPr>
                <w:noProof/>
                <w:webHidden/>
              </w:rPr>
              <w:fldChar w:fldCharType="begin"/>
            </w:r>
            <w:r w:rsidR="00FA4673">
              <w:rPr>
                <w:noProof/>
                <w:webHidden/>
              </w:rPr>
              <w:instrText xml:space="preserve"> PAGEREF _Toc535314623 \h </w:instrText>
            </w:r>
            <w:r w:rsidR="00FA4673">
              <w:rPr>
                <w:noProof/>
                <w:webHidden/>
              </w:rPr>
            </w:r>
            <w:r w:rsidR="00FA4673">
              <w:rPr>
                <w:noProof/>
                <w:webHidden/>
              </w:rPr>
              <w:fldChar w:fldCharType="separate"/>
            </w:r>
            <w:r w:rsidR="00FA4673">
              <w:rPr>
                <w:noProof/>
                <w:webHidden/>
              </w:rPr>
              <w:t>9</w:t>
            </w:r>
            <w:r w:rsidR="00FA4673">
              <w:rPr>
                <w:noProof/>
                <w:webHidden/>
              </w:rPr>
              <w:fldChar w:fldCharType="end"/>
            </w:r>
          </w:hyperlink>
        </w:p>
        <w:p w14:paraId="0AE2E2F4" w14:textId="300EC944" w:rsidR="00FA4673" w:rsidRDefault="00610F21">
          <w:pPr>
            <w:pStyle w:val="TM1"/>
            <w:tabs>
              <w:tab w:val="right" w:pos="9394"/>
            </w:tabs>
            <w:rPr>
              <w:rFonts w:eastAsiaTheme="minorEastAsia"/>
              <w:noProof/>
              <w:lang w:eastAsia="fr-CA"/>
            </w:rPr>
          </w:pPr>
          <w:hyperlink w:anchor="_Toc535314624" w:history="1">
            <w:r w:rsidR="00FA4673" w:rsidRPr="00594E5B">
              <w:rPr>
                <w:rStyle w:val="Lienhypertexte"/>
                <w:noProof/>
              </w:rPr>
              <w:t>5. Résultats de l’étude : mieux vaut bien construire que de devoir corriger</w:t>
            </w:r>
            <w:r w:rsidR="00FA4673">
              <w:rPr>
                <w:noProof/>
                <w:webHidden/>
              </w:rPr>
              <w:tab/>
            </w:r>
            <w:r w:rsidR="00FA4673">
              <w:rPr>
                <w:noProof/>
                <w:webHidden/>
              </w:rPr>
              <w:fldChar w:fldCharType="begin"/>
            </w:r>
            <w:r w:rsidR="00FA4673">
              <w:rPr>
                <w:noProof/>
                <w:webHidden/>
              </w:rPr>
              <w:instrText xml:space="preserve"> PAGEREF _Toc535314624 \h </w:instrText>
            </w:r>
            <w:r w:rsidR="00FA4673">
              <w:rPr>
                <w:noProof/>
                <w:webHidden/>
              </w:rPr>
            </w:r>
            <w:r w:rsidR="00FA4673">
              <w:rPr>
                <w:noProof/>
                <w:webHidden/>
              </w:rPr>
              <w:fldChar w:fldCharType="separate"/>
            </w:r>
            <w:r w:rsidR="00FA4673">
              <w:rPr>
                <w:noProof/>
                <w:webHidden/>
              </w:rPr>
              <w:t>11</w:t>
            </w:r>
            <w:r w:rsidR="00FA4673">
              <w:rPr>
                <w:noProof/>
                <w:webHidden/>
              </w:rPr>
              <w:fldChar w:fldCharType="end"/>
            </w:r>
          </w:hyperlink>
        </w:p>
        <w:p w14:paraId="3D2953A0" w14:textId="419FCEC6" w:rsidR="00FA4673" w:rsidRDefault="00610F21">
          <w:pPr>
            <w:pStyle w:val="TM2"/>
            <w:tabs>
              <w:tab w:val="right" w:pos="9394"/>
            </w:tabs>
            <w:rPr>
              <w:rFonts w:eastAsiaTheme="minorEastAsia"/>
              <w:noProof/>
              <w:lang w:eastAsia="fr-CA"/>
            </w:rPr>
          </w:pPr>
          <w:hyperlink w:anchor="_Toc535314625" w:history="1">
            <w:r w:rsidR="00FA4673" w:rsidRPr="00594E5B">
              <w:rPr>
                <w:rStyle w:val="Lienhypertexte"/>
                <w:noProof/>
              </w:rPr>
              <w:t>5.1 Étude sur les coûts associés aux défauts de construction</w:t>
            </w:r>
            <w:r w:rsidR="00FA4673">
              <w:rPr>
                <w:noProof/>
                <w:webHidden/>
              </w:rPr>
              <w:tab/>
            </w:r>
            <w:r w:rsidR="00FA4673">
              <w:rPr>
                <w:noProof/>
                <w:webHidden/>
              </w:rPr>
              <w:fldChar w:fldCharType="begin"/>
            </w:r>
            <w:r w:rsidR="00FA4673">
              <w:rPr>
                <w:noProof/>
                <w:webHidden/>
              </w:rPr>
              <w:instrText xml:space="preserve"> PAGEREF _Toc535314625 \h </w:instrText>
            </w:r>
            <w:r w:rsidR="00FA4673">
              <w:rPr>
                <w:noProof/>
                <w:webHidden/>
              </w:rPr>
            </w:r>
            <w:r w:rsidR="00FA4673">
              <w:rPr>
                <w:noProof/>
                <w:webHidden/>
              </w:rPr>
              <w:fldChar w:fldCharType="separate"/>
            </w:r>
            <w:r w:rsidR="00FA4673">
              <w:rPr>
                <w:noProof/>
                <w:webHidden/>
              </w:rPr>
              <w:t>11</w:t>
            </w:r>
            <w:r w:rsidR="00FA4673">
              <w:rPr>
                <w:noProof/>
                <w:webHidden/>
              </w:rPr>
              <w:fldChar w:fldCharType="end"/>
            </w:r>
          </w:hyperlink>
        </w:p>
        <w:p w14:paraId="757A08AC" w14:textId="2B5DA305" w:rsidR="00FA4673" w:rsidRDefault="00610F21">
          <w:pPr>
            <w:pStyle w:val="TM2"/>
            <w:tabs>
              <w:tab w:val="right" w:pos="9394"/>
            </w:tabs>
            <w:rPr>
              <w:rFonts w:eastAsiaTheme="minorEastAsia"/>
              <w:noProof/>
              <w:lang w:eastAsia="fr-CA"/>
            </w:rPr>
          </w:pPr>
          <w:hyperlink w:anchor="_Toc535314626" w:history="1">
            <w:r w:rsidR="00FA4673" w:rsidRPr="00594E5B">
              <w:rPr>
                <w:rStyle w:val="Lienhypertexte"/>
                <w:noProof/>
              </w:rPr>
              <w:t>5.2 Les économies réalisées sont substantielles</w:t>
            </w:r>
            <w:r w:rsidR="00FA4673">
              <w:rPr>
                <w:noProof/>
                <w:webHidden/>
              </w:rPr>
              <w:tab/>
            </w:r>
            <w:r w:rsidR="00FA4673">
              <w:rPr>
                <w:noProof/>
                <w:webHidden/>
              </w:rPr>
              <w:fldChar w:fldCharType="begin"/>
            </w:r>
            <w:r w:rsidR="00FA4673">
              <w:rPr>
                <w:noProof/>
                <w:webHidden/>
              </w:rPr>
              <w:instrText xml:space="preserve"> PAGEREF _Toc535314626 \h </w:instrText>
            </w:r>
            <w:r w:rsidR="00FA4673">
              <w:rPr>
                <w:noProof/>
                <w:webHidden/>
              </w:rPr>
            </w:r>
            <w:r w:rsidR="00FA4673">
              <w:rPr>
                <w:noProof/>
                <w:webHidden/>
              </w:rPr>
              <w:fldChar w:fldCharType="separate"/>
            </w:r>
            <w:r w:rsidR="00FA4673">
              <w:rPr>
                <w:noProof/>
                <w:webHidden/>
              </w:rPr>
              <w:t>11</w:t>
            </w:r>
            <w:r w:rsidR="00FA4673">
              <w:rPr>
                <w:noProof/>
                <w:webHidden/>
              </w:rPr>
              <w:fldChar w:fldCharType="end"/>
            </w:r>
          </w:hyperlink>
        </w:p>
        <w:p w14:paraId="65ABAFBC" w14:textId="57665F1A" w:rsidR="00FA4673" w:rsidRDefault="00610F21">
          <w:pPr>
            <w:pStyle w:val="TM2"/>
            <w:tabs>
              <w:tab w:val="right" w:pos="9394"/>
            </w:tabs>
            <w:rPr>
              <w:rFonts w:eastAsiaTheme="minorEastAsia"/>
              <w:noProof/>
              <w:lang w:eastAsia="fr-CA"/>
            </w:rPr>
          </w:pPr>
          <w:hyperlink w:anchor="_Toc535314627" w:history="1">
            <w:r w:rsidR="00FA4673" w:rsidRPr="00594E5B">
              <w:rPr>
                <w:rStyle w:val="Lienhypertexte"/>
                <w:rFonts w:eastAsia="Times New Roman"/>
                <w:noProof/>
              </w:rPr>
              <w:t>5.3 Économies moyennes de plus de 4 000 $ par inspection</w:t>
            </w:r>
            <w:r w:rsidR="00FA4673">
              <w:rPr>
                <w:noProof/>
                <w:webHidden/>
              </w:rPr>
              <w:tab/>
            </w:r>
            <w:r w:rsidR="00FA4673">
              <w:rPr>
                <w:noProof/>
                <w:webHidden/>
              </w:rPr>
              <w:fldChar w:fldCharType="begin"/>
            </w:r>
            <w:r w:rsidR="00FA4673">
              <w:rPr>
                <w:noProof/>
                <w:webHidden/>
              </w:rPr>
              <w:instrText xml:space="preserve"> PAGEREF _Toc535314627 \h </w:instrText>
            </w:r>
            <w:r w:rsidR="00FA4673">
              <w:rPr>
                <w:noProof/>
                <w:webHidden/>
              </w:rPr>
            </w:r>
            <w:r w:rsidR="00FA4673">
              <w:rPr>
                <w:noProof/>
                <w:webHidden/>
              </w:rPr>
              <w:fldChar w:fldCharType="separate"/>
            </w:r>
            <w:r w:rsidR="00FA4673">
              <w:rPr>
                <w:noProof/>
                <w:webHidden/>
              </w:rPr>
              <w:t>12</w:t>
            </w:r>
            <w:r w:rsidR="00FA4673">
              <w:rPr>
                <w:noProof/>
                <w:webHidden/>
              </w:rPr>
              <w:fldChar w:fldCharType="end"/>
            </w:r>
          </w:hyperlink>
        </w:p>
        <w:p w14:paraId="0681A5E1" w14:textId="2EF5E71D" w:rsidR="00FA4673" w:rsidRDefault="00610F21">
          <w:pPr>
            <w:pStyle w:val="TM1"/>
            <w:tabs>
              <w:tab w:val="right" w:pos="9394"/>
            </w:tabs>
            <w:rPr>
              <w:rFonts w:eastAsiaTheme="minorEastAsia"/>
              <w:noProof/>
              <w:lang w:eastAsia="fr-CA"/>
            </w:rPr>
          </w:pPr>
          <w:hyperlink w:anchor="_Toc535314628" w:history="1">
            <w:r w:rsidR="00FA4673" w:rsidRPr="00594E5B">
              <w:rPr>
                <w:rStyle w:val="Lienhypertexte"/>
                <w:noProof/>
              </w:rPr>
              <w:t>6. La qualité de la construction davantage au rendez-vous</w:t>
            </w:r>
            <w:r w:rsidR="00FA4673">
              <w:rPr>
                <w:noProof/>
                <w:webHidden/>
              </w:rPr>
              <w:tab/>
            </w:r>
            <w:r w:rsidR="00FA4673">
              <w:rPr>
                <w:noProof/>
                <w:webHidden/>
              </w:rPr>
              <w:fldChar w:fldCharType="begin"/>
            </w:r>
            <w:r w:rsidR="00FA4673">
              <w:rPr>
                <w:noProof/>
                <w:webHidden/>
              </w:rPr>
              <w:instrText xml:space="preserve"> PAGEREF _Toc535314628 \h </w:instrText>
            </w:r>
            <w:r w:rsidR="00FA4673">
              <w:rPr>
                <w:noProof/>
                <w:webHidden/>
              </w:rPr>
            </w:r>
            <w:r w:rsidR="00FA4673">
              <w:rPr>
                <w:noProof/>
                <w:webHidden/>
              </w:rPr>
              <w:fldChar w:fldCharType="separate"/>
            </w:r>
            <w:r w:rsidR="00FA4673">
              <w:rPr>
                <w:noProof/>
                <w:webHidden/>
              </w:rPr>
              <w:t>13</w:t>
            </w:r>
            <w:r w:rsidR="00FA4673">
              <w:rPr>
                <w:noProof/>
                <w:webHidden/>
              </w:rPr>
              <w:fldChar w:fldCharType="end"/>
            </w:r>
          </w:hyperlink>
        </w:p>
        <w:p w14:paraId="36C54F67" w14:textId="37AD2AA4" w:rsidR="00FA4673" w:rsidRDefault="00610F21">
          <w:pPr>
            <w:pStyle w:val="TM2"/>
            <w:tabs>
              <w:tab w:val="right" w:pos="9394"/>
            </w:tabs>
            <w:rPr>
              <w:rFonts w:eastAsiaTheme="minorEastAsia"/>
              <w:noProof/>
              <w:lang w:eastAsia="fr-CA"/>
            </w:rPr>
          </w:pPr>
          <w:hyperlink w:anchor="_Toc535314629" w:history="1">
            <w:r w:rsidR="00FA4673" w:rsidRPr="00594E5B">
              <w:rPr>
                <w:rStyle w:val="Lienhypertexte"/>
                <w:noProof/>
              </w:rPr>
              <w:t>6.1 Forte diminution des défauts de construction au Québec</w:t>
            </w:r>
            <w:r w:rsidR="00FA4673">
              <w:rPr>
                <w:noProof/>
                <w:webHidden/>
              </w:rPr>
              <w:tab/>
            </w:r>
            <w:r w:rsidR="00FA4673">
              <w:rPr>
                <w:noProof/>
                <w:webHidden/>
              </w:rPr>
              <w:fldChar w:fldCharType="begin"/>
            </w:r>
            <w:r w:rsidR="00FA4673">
              <w:rPr>
                <w:noProof/>
                <w:webHidden/>
              </w:rPr>
              <w:instrText xml:space="preserve"> PAGEREF _Toc535314629 \h </w:instrText>
            </w:r>
            <w:r w:rsidR="00FA4673">
              <w:rPr>
                <w:noProof/>
                <w:webHidden/>
              </w:rPr>
            </w:r>
            <w:r w:rsidR="00FA4673">
              <w:rPr>
                <w:noProof/>
                <w:webHidden/>
              </w:rPr>
              <w:fldChar w:fldCharType="separate"/>
            </w:r>
            <w:r w:rsidR="00FA4673">
              <w:rPr>
                <w:noProof/>
                <w:webHidden/>
              </w:rPr>
              <w:t>13</w:t>
            </w:r>
            <w:r w:rsidR="00FA4673">
              <w:rPr>
                <w:noProof/>
                <w:webHidden/>
              </w:rPr>
              <w:fldChar w:fldCharType="end"/>
            </w:r>
          </w:hyperlink>
        </w:p>
        <w:p w14:paraId="4A83F1C4" w14:textId="26F0D1E1" w:rsidR="00FA4673" w:rsidRDefault="00610F21">
          <w:pPr>
            <w:pStyle w:val="TM2"/>
            <w:tabs>
              <w:tab w:val="right" w:pos="9394"/>
            </w:tabs>
            <w:rPr>
              <w:rFonts w:eastAsiaTheme="minorEastAsia"/>
              <w:noProof/>
              <w:lang w:eastAsia="fr-CA"/>
            </w:rPr>
          </w:pPr>
          <w:hyperlink w:anchor="_Toc535314630" w:history="1">
            <w:r w:rsidR="00FA4673" w:rsidRPr="00594E5B">
              <w:rPr>
                <w:rStyle w:val="Lienhypertexte"/>
                <w:rFonts w:eastAsia="Times New Roman"/>
                <w:noProof/>
              </w:rPr>
              <w:t>6.2 Toutes les régions affichent un bilan positif… ou presque</w:t>
            </w:r>
            <w:r w:rsidR="00FA4673">
              <w:rPr>
                <w:noProof/>
                <w:webHidden/>
              </w:rPr>
              <w:tab/>
            </w:r>
            <w:r w:rsidR="00FA4673">
              <w:rPr>
                <w:noProof/>
                <w:webHidden/>
              </w:rPr>
              <w:fldChar w:fldCharType="begin"/>
            </w:r>
            <w:r w:rsidR="00FA4673">
              <w:rPr>
                <w:noProof/>
                <w:webHidden/>
              </w:rPr>
              <w:instrText xml:space="preserve"> PAGEREF _Toc535314630 \h </w:instrText>
            </w:r>
            <w:r w:rsidR="00FA4673">
              <w:rPr>
                <w:noProof/>
                <w:webHidden/>
              </w:rPr>
            </w:r>
            <w:r w:rsidR="00FA4673">
              <w:rPr>
                <w:noProof/>
                <w:webHidden/>
              </w:rPr>
              <w:fldChar w:fldCharType="separate"/>
            </w:r>
            <w:r w:rsidR="00FA4673">
              <w:rPr>
                <w:noProof/>
                <w:webHidden/>
              </w:rPr>
              <w:t>14</w:t>
            </w:r>
            <w:r w:rsidR="00FA4673">
              <w:rPr>
                <w:noProof/>
                <w:webHidden/>
              </w:rPr>
              <w:fldChar w:fldCharType="end"/>
            </w:r>
          </w:hyperlink>
        </w:p>
        <w:p w14:paraId="42DED3C1" w14:textId="3D5D1D4A" w:rsidR="00FA4673" w:rsidRDefault="00610F21">
          <w:pPr>
            <w:pStyle w:val="TM2"/>
            <w:tabs>
              <w:tab w:val="right" w:pos="9394"/>
            </w:tabs>
            <w:rPr>
              <w:rFonts w:eastAsiaTheme="minorEastAsia"/>
              <w:noProof/>
              <w:lang w:eastAsia="fr-CA"/>
            </w:rPr>
          </w:pPr>
          <w:hyperlink w:anchor="_Toc535314631" w:history="1">
            <w:r w:rsidR="00FA4673" w:rsidRPr="00594E5B">
              <w:rPr>
                <w:rStyle w:val="Lienhypertexte"/>
                <w:noProof/>
              </w:rPr>
              <w:t>6.3 Moins de stress pour l’acheteur</w:t>
            </w:r>
            <w:r w:rsidR="00FA4673">
              <w:rPr>
                <w:noProof/>
                <w:webHidden/>
              </w:rPr>
              <w:tab/>
            </w:r>
            <w:r w:rsidR="00FA4673">
              <w:rPr>
                <w:noProof/>
                <w:webHidden/>
              </w:rPr>
              <w:fldChar w:fldCharType="begin"/>
            </w:r>
            <w:r w:rsidR="00FA4673">
              <w:rPr>
                <w:noProof/>
                <w:webHidden/>
              </w:rPr>
              <w:instrText xml:space="preserve"> PAGEREF _Toc535314631 \h </w:instrText>
            </w:r>
            <w:r w:rsidR="00FA4673">
              <w:rPr>
                <w:noProof/>
                <w:webHidden/>
              </w:rPr>
            </w:r>
            <w:r w:rsidR="00FA4673">
              <w:rPr>
                <w:noProof/>
                <w:webHidden/>
              </w:rPr>
              <w:fldChar w:fldCharType="separate"/>
            </w:r>
            <w:r w:rsidR="00FA4673">
              <w:rPr>
                <w:noProof/>
                <w:webHidden/>
              </w:rPr>
              <w:t>15</w:t>
            </w:r>
            <w:r w:rsidR="00FA4673">
              <w:rPr>
                <w:noProof/>
                <w:webHidden/>
              </w:rPr>
              <w:fldChar w:fldCharType="end"/>
            </w:r>
          </w:hyperlink>
        </w:p>
        <w:p w14:paraId="796E6E00" w14:textId="394CC7BE" w:rsidR="00FA4673" w:rsidRDefault="00610F21">
          <w:pPr>
            <w:pStyle w:val="TM1"/>
            <w:tabs>
              <w:tab w:val="right" w:pos="9394"/>
            </w:tabs>
            <w:rPr>
              <w:rFonts w:eastAsiaTheme="minorEastAsia"/>
              <w:noProof/>
              <w:lang w:eastAsia="fr-CA"/>
            </w:rPr>
          </w:pPr>
          <w:hyperlink w:anchor="_Toc535314632" w:history="1">
            <w:r w:rsidR="00FA4673" w:rsidRPr="00594E5B">
              <w:rPr>
                <w:rStyle w:val="Lienhypertexte"/>
                <w:noProof/>
              </w:rPr>
              <w:t>7. La prévention ne peut tout régler : GCR témoin de cas sérieux de négligence</w:t>
            </w:r>
            <w:r w:rsidR="00FA4673">
              <w:rPr>
                <w:noProof/>
                <w:webHidden/>
              </w:rPr>
              <w:tab/>
            </w:r>
            <w:r w:rsidR="00FA4673">
              <w:rPr>
                <w:noProof/>
                <w:webHidden/>
              </w:rPr>
              <w:fldChar w:fldCharType="begin"/>
            </w:r>
            <w:r w:rsidR="00FA4673">
              <w:rPr>
                <w:noProof/>
                <w:webHidden/>
              </w:rPr>
              <w:instrText xml:space="preserve"> PAGEREF _Toc535314632 \h </w:instrText>
            </w:r>
            <w:r w:rsidR="00FA4673">
              <w:rPr>
                <w:noProof/>
                <w:webHidden/>
              </w:rPr>
            </w:r>
            <w:r w:rsidR="00FA4673">
              <w:rPr>
                <w:noProof/>
                <w:webHidden/>
              </w:rPr>
              <w:fldChar w:fldCharType="separate"/>
            </w:r>
            <w:r w:rsidR="00FA4673">
              <w:rPr>
                <w:noProof/>
                <w:webHidden/>
              </w:rPr>
              <w:t>16</w:t>
            </w:r>
            <w:r w:rsidR="00FA4673">
              <w:rPr>
                <w:noProof/>
                <w:webHidden/>
              </w:rPr>
              <w:fldChar w:fldCharType="end"/>
            </w:r>
          </w:hyperlink>
        </w:p>
        <w:p w14:paraId="1C7EDC81" w14:textId="70E96C36" w:rsidR="00FA4673" w:rsidRDefault="00610F21">
          <w:pPr>
            <w:pStyle w:val="TM2"/>
            <w:tabs>
              <w:tab w:val="right" w:pos="9394"/>
            </w:tabs>
            <w:rPr>
              <w:rFonts w:eastAsiaTheme="minorEastAsia"/>
              <w:noProof/>
              <w:lang w:eastAsia="fr-CA"/>
            </w:rPr>
          </w:pPr>
          <w:hyperlink w:anchor="_Toc535314633" w:history="1">
            <w:r w:rsidR="00FA4673" w:rsidRPr="00594E5B">
              <w:rPr>
                <w:rStyle w:val="Lienhypertexte"/>
                <w:noProof/>
              </w:rPr>
              <w:t>7.1 Un garage qui menace de s’effondrer</w:t>
            </w:r>
            <w:r w:rsidR="00FA4673">
              <w:rPr>
                <w:noProof/>
                <w:webHidden/>
              </w:rPr>
              <w:tab/>
            </w:r>
            <w:r w:rsidR="00FA4673">
              <w:rPr>
                <w:noProof/>
                <w:webHidden/>
              </w:rPr>
              <w:fldChar w:fldCharType="begin"/>
            </w:r>
            <w:r w:rsidR="00FA4673">
              <w:rPr>
                <w:noProof/>
                <w:webHidden/>
              </w:rPr>
              <w:instrText xml:space="preserve"> PAGEREF _Toc535314633 \h </w:instrText>
            </w:r>
            <w:r w:rsidR="00FA4673">
              <w:rPr>
                <w:noProof/>
                <w:webHidden/>
              </w:rPr>
            </w:r>
            <w:r w:rsidR="00FA4673">
              <w:rPr>
                <w:noProof/>
                <w:webHidden/>
              </w:rPr>
              <w:fldChar w:fldCharType="separate"/>
            </w:r>
            <w:r w:rsidR="00FA4673">
              <w:rPr>
                <w:noProof/>
                <w:webHidden/>
              </w:rPr>
              <w:t>16</w:t>
            </w:r>
            <w:r w:rsidR="00FA4673">
              <w:rPr>
                <w:noProof/>
                <w:webHidden/>
              </w:rPr>
              <w:fldChar w:fldCharType="end"/>
            </w:r>
          </w:hyperlink>
        </w:p>
        <w:p w14:paraId="49DE06EC" w14:textId="22509A00" w:rsidR="00FA4673" w:rsidRDefault="00610F21">
          <w:pPr>
            <w:pStyle w:val="TM2"/>
            <w:tabs>
              <w:tab w:val="right" w:pos="9394"/>
            </w:tabs>
            <w:rPr>
              <w:rFonts w:eastAsiaTheme="minorEastAsia"/>
              <w:noProof/>
              <w:lang w:eastAsia="fr-CA"/>
            </w:rPr>
          </w:pPr>
          <w:hyperlink w:anchor="_Toc535314634" w:history="1">
            <w:r w:rsidR="00FA4673" w:rsidRPr="00594E5B">
              <w:rPr>
                <w:rStyle w:val="Lienhypertexte"/>
                <w:noProof/>
              </w:rPr>
              <w:t>7.2 De l’eau qui s’infiltre par les fenêtres</w:t>
            </w:r>
            <w:r w:rsidR="00FA4673">
              <w:rPr>
                <w:noProof/>
                <w:webHidden/>
              </w:rPr>
              <w:tab/>
            </w:r>
            <w:r w:rsidR="00FA4673">
              <w:rPr>
                <w:noProof/>
                <w:webHidden/>
              </w:rPr>
              <w:fldChar w:fldCharType="begin"/>
            </w:r>
            <w:r w:rsidR="00FA4673">
              <w:rPr>
                <w:noProof/>
                <w:webHidden/>
              </w:rPr>
              <w:instrText xml:space="preserve"> PAGEREF _Toc535314634 \h </w:instrText>
            </w:r>
            <w:r w:rsidR="00FA4673">
              <w:rPr>
                <w:noProof/>
                <w:webHidden/>
              </w:rPr>
            </w:r>
            <w:r w:rsidR="00FA4673">
              <w:rPr>
                <w:noProof/>
                <w:webHidden/>
              </w:rPr>
              <w:fldChar w:fldCharType="separate"/>
            </w:r>
            <w:r w:rsidR="00FA4673">
              <w:rPr>
                <w:noProof/>
                <w:webHidden/>
              </w:rPr>
              <w:t>16</w:t>
            </w:r>
            <w:r w:rsidR="00FA4673">
              <w:rPr>
                <w:noProof/>
                <w:webHidden/>
              </w:rPr>
              <w:fldChar w:fldCharType="end"/>
            </w:r>
          </w:hyperlink>
        </w:p>
        <w:p w14:paraId="65BC5F34" w14:textId="147050AF" w:rsidR="00FA4673" w:rsidRDefault="00610F21">
          <w:pPr>
            <w:pStyle w:val="TM2"/>
            <w:tabs>
              <w:tab w:val="right" w:pos="9394"/>
            </w:tabs>
            <w:rPr>
              <w:rFonts w:eastAsiaTheme="minorEastAsia"/>
              <w:noProof/>
              <w:lang w:eastAsia="fr-CA"/>
            </w:rPr>
          </w:pPr>
          <w:hyperlink w:anchor="_Toc535314635" w:history="1">
            <w:r w:rsidR="00FA4673" w:rsidRPr="00594E5B">
              <w:rPr>
                <w:rStyle w:val="Lienhypertexte"/>
                <w:noProof/>
              </w:rPr>
              <w:t>7.3 Une maison inondée à chaque journée de pluie</w:t>
            </w:r>
            <w:r w:rsidR="00FA4673">
              <w:rPr>
                <w:noProof/>
                <w:webHidden/>
              </w:rPr>
              <w:tab/>
            </w:r>
            <w:r w:rsidR="00FA4673">
              <w:rPr>
                <w:noProof/>
                <w:webHidden/>
              </w:rPr>
              <w:fldChar w:fldCharType="begin"/>
            </w:r>
            <w:r w:rsidR="00FA4673">
              <w:rPr>
                <w:noProof/>
                <w:webHidden/>
              </w:rPr>
              <w:instrText xml:space="preserve"> PAGEREF _Toc535314635 \h </w:instrText>
            </w:r>
            <w:r w:rsidR="00FA4673">
              <w:rPr>
                <w:noProof/>
                <w:webHidden/>
              </w:rPr>
            </w:r>
            <w:r w:rsidR="00FA4673">
              <w:rPr>
                <w:noProof/>
                <w:webHidden/>
              </w:rPr>
              <w:fldChar w:fldCharType="separate"/>
            </w:r>
            <w:r w:rsidR="00FA4673">
              <w:rPr>
                <w:noProof/>
                <w:webHidden/>
              </w:rPr>
              <w:t>16</w:t>
            </w:r>
            <w:r w:rsidR="00FA4673">
              <w:rPr>
                <w:noProof/>
                <w:webHidden/>
              </w:rPr>
              <w:fldChar w:fldCharType="end"/>
            </w:r>
          </w:hyperlink>
        </w:p>
        <w:p w14:paraId="069D3512" w14:textId="3C098AC1" w:rsidR="00FA4673" w:rsidRDefault="00610F21">
          <w:pPr>
            <w:pStyle w:val="TM1"/>
            <w:tabs>
              <w:tab w:val="right" w:pos="9394"/>
            </w:tabs>
            <w:rPr>
              <w:rFonts w:eastAsiaTheme="minorEastAsia"/>
              <w:noProof/>
              <w:lang w:eastAsia="fr-CA"/>
            </w:rPr>
          </w:pPr>
          <w:hyperlink w:anchor="_Toc535314636" w:history="1">
            <w:r w:rsidR="00FA4673" w:rsidRPr="00594E5B">
              <w:rPr>
                <w:rStyle w:val="Lienhypertexte"/>
                <w:noProof/>
              </w:rPr>
              <w:t>8. Les efforts doivent se poursuivre</w:t>
            </w:r>
            <w:r w:rsidR="00FA4673">
              <w:rPr>
                <w:noProof/>
                <w:webHidden/>
              </w:rPr>
              <w:tab/>
            </w:r>
            <w:r w:rsidR="00FA4673">
              <w:rPr>
                <w:noProof/>
                <w:webHidden/>
              </w:rPr>
              <w:fldChar w:fldCharType="begin"/>
            </w:r>
            <w:r w:rsidR="00FA4673">
              <w:rPr>
                <w:noProof/>
                <w:webHidden/>
              </w:rPr>
              <w:instrText xml:space="preserve"> PAGEREF _Toc535314636 \h </w:instrText>
            </w:r>
            <w:r w:rsidR="00FA4673">
              <w:rPr>
                <w:noProof/>
                <w:webHidden/>
              </w:rPr>
            </w:r>
            <w:r w:rsidR="00FA4673">
              <w:rPr>
                <w:noProof/>
                <w:webHidden/>
              </w:rPr>
              <w:fldChar w:fldCharType="separate"/>
            </w:r>
            <w:r w:rsidR="00FA4673">
              <w:rPr>
                <w:noProof/>
                <w:webHidden/>
              </w:rPr>
              <w:t>17</w:t>
            </w:r>
            <w:r w:rsidR="00FA4673">
              <w:rPr>
                <w:noProof/>
                <w:webHidden/>
              </w:rPr>
              <w:fldChar w:fldCharType="end"/>
            </w:r>
          </w:hyperlink>
        </w:p>
        <w:p w14:paraId="5809AB96" w14:textId="09EFF591" w:rsidR="00FA4673" w:rsidRDefault="00610F21">
          <w:pPr>
            <w:pStyle w:val="TM2"/>
            <w:tabs>
              <w:tab w:val="right" w:pos="9394"/>
            </w:tabs>
            <w:rPr>
              <w:rFonts w:eastAsiaTheme="minorEastAsia"/>
              <w:noProof/>
              <w:lang w:eastAsia="fr-CA"/>
            </w:rPr>
          </w:pPr>
          <w:hyperlink w:anchor="_Toc535314637" w:history="1">
            <w:r w:rsidR="00FA4673" w:rsidRPr="00594E5B">
              <w:rPr>
                <w:rStyle w:val="Lienhypertexte"/>
                <w:noProof/>
              </w:rPr>
              <w:t>8.1 Un relâchement des efforts serait lourd de conséquences</w:t>
            </w:r>
            <w:r w:rsidR="00FA4673">
              <w:rPr>
                <w:noProof/>
                <w:webHidden/>
              </w:rPr>
              <w:tab/>
            </w:r>
            <w:r w:rsidR="00FA4673">
              <w:rPr>
                <w:noProof/>
                <w:webHidden/>
              </w:rPr>
              <w:fldChar w:fldCharType="begin"/>
            </w:r>
            <w:r w:rsidR="00FA4673">
              <w:rPr>
                <w:noProof/>
                <w:webHidden/>
              </w:rPr>
              <w:instrText xml:space="preserve"> PAGEREF _Toc535314637 \h </w:instrText>
            </w:r>
            <w:r w:rsidR="00FA4673">
              <w:rPr>
                <w:noProof/>
                <w:webHidden/>
              </w:rPr>
            </w:r>
            <w:r w:rsidR="00FA4673">
              <w:rPr>
                <w:noProof/>
                <w:webHidden/>
              </w:rPr>
              <w:fldChar w:fldCharType="separate"/>
            </w:r>
            <w:r w:rsidR="00FA4673">
              <w:rPr>
                <w:noProof/>
                <w:webHidden/>
              </w:rPr>
              <w:t>17</w:t>
            </w:r>
            <w:r w:rsidR="00FA4673">
              <w:rPr>
                <w:noProof/>
                <w:webHidden/>
              </w:rPr>
              <w:fldChar w:fldCharType="end"/>
            </w:r>
          </w:hyperlink>
        </w:p>
        <w:p w14:paraId="06086E3D" w14:textId="082608D0" w:rsidR="00FA4673" w:rsidRDefault="00610F21">
          <w:pPr>
            <w:pStyle w:val="TM2"/>
            <w:tabs>
              <w:tab w:val="right" w:pos="9394"/>
            </w:tabs>
            <w:rPr>
              <w:rFonts w:eastAsiaTheme="minorEastAsia"/>
              <w:noProof/>
              <w:lang w:eastAsia="fr-CA"/>
            </w:rPr>
          </w:pPr>
          <w:hyperlink w:anchor="_Toc535314638" w:history="1">
            <w:r w:rsidR="00FA4673" w:rsidRPr="00594E5B">
              <w:rPr>
                <w:rStyle w:val="Lienhypertexte"/>
                <w:noProof/>
              </w:rPr>
              <w:t>8.2 D’autres actions en prévention s’ajouteront</w:t>
            </w:r>
            <w:r w:rsidR="00FA4673">
              <w:rPr>
                <w:noProof/>
                <w:webHidden/>
              </w:rPr>
              <w:tab/>
            </w:r>
            <w:r w:rsidR="00FA4673">
              <w:rPr>
                <w:noProof/>
                <w:webHidden/>
              </w:rPr>
              <w:fldChar w:fldCharType="begin"/>
            </w:r>
            <w:r w:rsidR="00FA4673">
              <w:rPr>
                <w:noProof/>
                <w:webHidden/>
              </w:rPr>
              <w:instrText xml:space="preserve"> PAGEREF _Toc535314638 \h </w:instrText>
            </w:r>
            <w:r w:rsidR="00FA4673">
              <w:rPr>
                <w:noProof/>
                <w:webHidden/>
              </w:rPr>
            </w:r>
            <w:r w:rsidR="00FA4673">
              <w:rPr>
                <w:noProof/>
                <w:webHidden/>
              </w:rPr>
              <w:fldChar w:fldCharType="separate"/>
            </w:r>
            <w:r w:rsidR="00FA4673">
              <w:rPr>
                <w:noProof/>
                <w:webHidden/>
              </w:rPr>
              <w:t>17</w:t>
            </w:r>
            <w:r w:rsidR="00FA4673">
              <w:rPr>
                <w:noProof/>
                <w:webHidden/>
              </w:rPr>
              <w:fldChar w:fldCharType="end"/>
            </w:r>
          </w:hyperlink>
        </w:p>
        <w:p w14:paraId="0C79DE59" w14:textId="0F82CBA4" w:rsidR="00FA4673" w:rsidRDefault="00610F21">
          <w:pPr>
            <w:pStyle w:val="TM1"/>
            <w:tabs>
              <w:tab w:val="right" w:pos="9394"/>
            </w:tabs>
            <w:rPr>
              <w:rFonts w:eastAsiaTheme="minorEastAsia"/>
              <w:noProof/>
              <w:lang w:eastAsia="fr-CA"/>
            </w:rPr>
          </w:pPr>
          <w:hyperlink w:anchor="_Toc535314639" w:history="1">
            <w:r w:rsidR="00FA4673" w:rsidRPr="00594E5B">
              <w:rPr>
                <w:rStyle w:val="Lienhypertexte"/>
                <w:noProof/>
              </w:rPr>
              <w:t>9. Conclusion</w:t>
            </w:r>
            <w:r w:rsidR="00FA4673">
              <w:rPr>
                <w:noProof/>
                <w:webHidden/>
              </w:rPr>
              <w:tab/>
            </w:r>
            <w:r w:rsidR="00FA4673">
              <w:rPr>
                <w:noProof/>
                <w:webHidden/>
              </w:rPr>
              <w:fldChar w:fldCharType="begin"/>
            </w:r>
            <w:r w:rsidR="00FA4673">
              <w:rPr>
                <w:noProof/>
                <w:webHidden/>
              </w:rPr>
              <w:instrText xml:space="preserve"> PAGEREF _Toc535314639 \h </w:instrText>
            </w:r>
            <w:r w:rsidR="00FA4673">
              <w:rPr>
                <w:noProof/>
                <w:webHidden/>
              </w:rPr>
            </w:r>
            <w:r w:rsidR="00FA4673">
              <w:rPr>
                <w:noProof/>
                <w:webHidden/>
              </w:rPr>
              <w:fldChar w:fldCharType="separate"/>
            </w:r>
            <w:r w:rsidR="00FA4673">
              <w:rPr>
                <w:noProof/>
                <w:webHidden/>
              </w:rPr>
              <w:t>18</w:t>
            </w:r>
            <w:r w:rsidR="00FA4673">
              <w:rPr>
                <w:noProof/>
                <w:webHidden/>
              </w:rPr>
              <w:fldChar w:fldCharType="end"/>
            </w:r>
          </w:hyperlink>
        </w:p>
        <w:p w14:paraId="3A53BB0C" w14:textId="46A07CAC" w:rsidR="00FA4673" w:rsidRDefault="00610F21">
          <w:pPr>
            <w:pStyle w:val="TM1"/>
            <w:tabs>
              <w:tab w:val="right" w:pos="9394"/>
            </w:tabs>
            <w:rPr>
              <w:rFonts w:eastAsiaTheme="minorEastAsia"/>
              <w:noProof/>
              <w:lang w:eastAsia="fr-CA"/>
            </w:rPr>
          </w:pPr>
          <w:hyperlink w:anchor="_Toc535314640" w:history="1">
            <w:r w:rsidR="00FA4673" w:rsidRPr="00594E5B">
              <w:rPr>
                <w:rStyle w:val="Lienhypertexte"/>
                <w:noProof/>
              </w:rPr>
              <w:t>Annexe 1 — Étude complète</w:t>
            </w:r>
            <w:r w:rsidR="00FA4673">
              <w:rPr>
                <w:noProof/>
                <w:webHidden/>
              </w:rPr>
              <w:tab/>
            </w:r>
            <w:r w:rsidR="00FA4673">
              <w:rPr>
                <w:noProof/>
                <w:webHidden/>
              </w:rPr>
              <w:fldChar w:fldCharType="begin"/>
            </w:r>
            <w:r w:rsidR="00FA4673">
              <w:rPr>
                <w:noProof/>
                <w:webHidden/>
              </w:rPr>
              <w:instrText xml:space="preserve"> PAGEREF _Toc535314640 \h </w:instrText>
            </w:r>
            <w:r w:rsidR="00FA4673">
              <w:rPr>
                <w:noProof/>
                <w:webHidden/>
              </w:rPr>
            </w:r>
            <w:r w:rsidR="00FA4673">
              <w:rPr>
                <w:noProof/>
                <w:webHidden/>
              </w:rPr>
              <w:fldChar w:fldCharType="separate"/>
            </w:r>
            <w:r w:rsidR="00FA4673">
              <w:rPr>
                <w:noProof/>
                <w:webHidden/>
              </w:rPr>
              <w:t>19</w:t>
            </w:r>
            <w:r w:rsidR="00FA4673">
              <w:rPr>
                <w:noProof/>
                <w:webHidden/>
              </w:rPr>
              <w:fldChar w:fldCharType="end"/>
            </w:r>
          </w:hyperlink>
        </w:p>
        <w:p w14:paraId="688E7426" w14:textId="5DD1F4AC" w:rsidR="004B77CC" w:rsidRDefault="00655349">
          <w:r>
            <w:fldChar w:fldCharType="end"/>
          </w:r>
        </w:p>
      </w:sdtContent>
    </w:sdt>
    <w:p w14:paraId="3C0AC2C0" w14:textId="77777777" w:rsidR="004B77CC" w:rsidRDefault="004B77CC" w:rsidP="004B77CC">
      <w:pPr>
        <w:rPr>
          <w:b/>
          <w:color w:val="538135" w:themeColor="accent6" w:themeShade="BF"/>
          <w:sz w:val="28"/>
        </w:rPr>
      </w:pPr>
    </w:p>
    <w:p w14:paraId="03DE1DA4" w14:textId="77777777" w:rsidR="004B77CC" w:rsidRDefault="004B77CC" w:rsidP="004B77CC">
      <w:pPr>
        <w:rPr>
          <w:b/>
          <w:color w:val="538135" w:themeColor="accent6" w:themeShade="BF"/>
          <w:sz w:val="28"/>
        </w:rPr>
      </w:pPr>
    </w:p>
    <w:p w14:paraId="7B23C08A" w14:textId="77777777" w:rsidR="00655349" w:rsidRDefault="00655349" w:rsidP="004B77CC">
      <w:pPr>
        <w:rPr>
          <w:b/>
          <w:color w:val="538135" w:themeColor="accent6" w:themeShade="BF"/>
          <w:sz w:val="28"/>
        </w:rPr>
      </w:pPr>
    </w:p>
    <w:p w14:paraId="259E7588" w14:textId="77777777" w:rsidR="002E40D3" w:rsidRDefault="002E40D3" w:rsidP="004B77CC">
      <w:pPr>
        <w:rPr>
          <w:b/>
          <w:color w:val="538135" w:themeColor="accent6" w:themeShade="BF"/>
          <w:sz w:val="28"/>
        </w:rPr>
      </w:pPr>
    </w:p>
    <w:p w14:paraId="4B0F9E93" w14:textId="77777777" w:rsidR="00655349" w:rsidRDefault="00655349" w:rsidP="004B77CC">
      <w:pPr>
        <w:rPr>
          <w:b/>
          <w:color w:val="538135" w:themeColor="accent6" w:themeShade="BF"/>
          <w:sz w:val="28"/>
        </w:rPr>
      </w:pPr>
    </w:p>
    <w:p w14:paraId="314341C6" w14:textId="77777777" w:rsidR="005056D2" w:rsidRPr="005A0F75" w:rsidRDefault="00702529" w:rsidP="00020CC9">
      <w:pPr>
        <w:pStyle w:val="Titre1"/>
      </w:pPr>
      <w:bookmarkStart w:id="0" w:name="_Toc535314611"/>
      <w:r w:rsidRPr="005A0F75">
        <w:lastRenderedPageBreak/>
        <w:t xml:space="preserve">1. </w:t>
      </w:r>
      <w:r w:rsidR="005A0F75">
        <w:t>Introduction</w:t>
      </w:r>
      <w:bookmarkEnd w:id="0"/>
      <w:r w:rsidR="005A0F75">
        <w:t xml:space="preserve"> </w:t>
      </w:r>
    </w:p>
    <w:p w14:paraId="7C3F10A2" w14:textId="77777777" w:rsidR="00FE1917" w:rsidRPr="00836B15" w:rsidRDefault="00BE1E74" w:rsidP="006E15E2">
      <w:pPr>
        <w:jc w:val="both"/>
        <w:rPr>
          <w:rFonts w:cstheme="minorHAnsi"/>
          <w:color w:val="000000" w:themeColor="text1"/>
        </w:rPr>
      </w:pPr>
      <w:r w:rsidRPr="00836B15">
        <w:rPr>
          <w:rFonts w:cstheme="minorHAnsi"/>
          <w:color w:val="000000" w:themeColor="text1"/>
        </w:rPr>
        <w:t xml:space="preserve">Garantie de construction résidentielle (GCR) est un organisme à but non lucratif neutre et indépendant qui a pour mandat d’administrer le Plan de garantie des bâtiments résidentiels neufs pour l’ensemble du territoire québécois. </w:t>
      </w:r>
      <w:r w:rsidR="00FE1917" w:rsidRPr="00836B15">
        <w:rPr>
          <w:rFonts w:cstheme="minorHAnsi"/>
          <w:color w:val="000000" w:themeColor="text1"/>
        </w:rPr>
        <w:t>Depuis le 1</w:t>
      </w:r>
      <w:r w:rsidR="00FE1917" w:rsidRPr="00836B15">
        <w:rPr>
          <w:rFonts w:cstheme="minorHAnsi"/>
          <w:color w:val="000000" w:themeColor="text1"/>
          <w:vertAlign w:val="superscript"/>
        </w:rPr>
        <w:t>er</w:t>
      </w:r>
      <w:r w:rsidR="00FE1917" w:rsidRPr="00836B15">
        <w:rPr>
          <w:rFonts w:cstheme="minorHAnsi"/>
          <w:color w:val="000000" w:themeColor="text1"/>
        </w:rPr>
        <w:t xml:space="preserve"> janvier 2015, il n’existe qu’un seul plan de garantie obligatoire</w:t>
      </w:r>
      <w:r w:rsidR="00836B15">
        <w:rPr>
          <w:rFonts w:cstheme="minorHAnsi"/>
          <w:color w:val="000000" w:themeColor="text1"/>
        </w:rPr>
        <w:t xml:space="preserve"> autorisé par la Régie d</w:t>
      </w:r>
      <w:r w:rsidR="00E945B4">
        <w:rPr>
          <w:rFonts w:cstheme="minorHAnsi"/>
          <w:color w:val="000000" w:themeColor="text1"/>
        </w:rPr>
        <w:t>u bâtiment du Québec</w:t>
      </w:r>
      <w:r w:rsidR="006E15E2">
        <w:rPr>
          <w:rFonts w:cstheme="minorHAnsi"/>
          <w:color w:val="000000" w:themeColor="text1"/>
        </w:rPr>
        <w:t>, soit</w:t>
      </w:r>
      <w:r w:rsidR="00E945B4">
        <w:rPr>
          <w:rFonts w:cstheme="minorHAnsi"/>
          <w:color w:val="000000" w:themeColor="text1"/>
        </w:rPr>
        <w:t xml:space="preserve"> celui </w:t>
      </w:r>
      <w:r w:rsidR="00FE1917" w:rsidRPr="00836B15">
        <w:rPr>
          <w:rFonts w:cstheme="minorHAnsi"/>
          <w:color w:val="000000" w:themeColor="text1"/>
        </w:rPr>
        <w:t>de GCR.</w:t>
      </w:r>
    </w:p>
    <w:p w14:paraId="1A6E108A" w14:textId="77777777" w:rsidR="00BE1E74" w:rsidRPr="00836B15" w:rsidRDefault="00BE1E74" w:rsidP="00911D2C">
      <w:pPr>
        <w:jc w:val="both"/>
        <w:rPr>
          <w:rFonts w:cstheme="minorHAnsi"/>
          <w:color w:val="000000" w:themeColor="text1"/>
        </w:rPr>
      </w:pPr>
    </w:p>
    <w:p w14:paraId="0B7D3103" w14:textId="77777777" w:rsidR="00F42A57" w:rsidRPr="00836B15" w:rsidRDefault="00F42A57" w:rsidP="00911D2C">
      <w:pPr>
        <w:jc w:val="both"/>
        <w:rPr>
          <w:rFonts w:cstheme="minorHAnsi"/>
          <w:color w:val="000000" w:themeColor="text1"/>
        </w:rPr>
      </w:pPr>
      <w:r w:rsidRPr="00836B15">
        <w:rPr>
          <w:rFonts w:cstheme="minorHAnsi"/>
          <w:color w:val="000000" w:themeColor="text1"/>
        </w:rPr>
        <w:t>La mission</w:t>
      </w:r>
      <w:r w:rsidR="00AD49F0" w:rsidRPr="00836B15">
        <w:rPr>
          <w:rFonts w:cstheme="minorHAnsi"/>
          <w:color w:val="000000" w:themeColor="text1"/>
        </w:rPr>
        <w:t xml:space="preserve"> de GCR</w:t>
      </w:r>
      <w:r w:rsidRPr="00836B15">
        <w:rPr>
          <w:rFonts w:cstheme="minorHAnsi"/>
          <w:color w:val="000000" w:themeColor="text1"/>
        </w:rPr>
        <w:t xml:space="preserve"> est de protéger les intérêts des acheteurs d’une habitation neuve en leur assurant une tranquillité d’esprit</w:t>
      </w:r>
      <w:r w:rsidR="00194B35">
        <w:rPr>
          <w:rFonts w:cstheme="minorHAnsi"/>
          <w:color w:val="000000" w:themeColor="text1"/>
        </w:rPr>
        <w:t xml:space="preserve">. Elle consiste aussi à </w:t>
      </w:r>
      <w:r w:rsidRPr="00836B15">
        <w:rPr>
          <w:rFonts w:cstheme="minorHAnsi"/>
          <w:color w:val="000000" w:themeColor="text1"/>
        </w:rPr>
        <w:t xml:space="preserve">réduire les cas de réclamations en misant notamment sur l’amélioration de la qualité des bâtiments. Les valeurs qui </w:t>
      </w:r>
      <w:r w:rsidR="00CB5508" w:rsidRPr="00836B15">
        <w:rPr>
          <w:rFonts w:cstheme="minorHAnsi"/>
          <w:color w:val="000000" w:themeColor="text1"/>
        </w:rPr>
        <w:t>guident GCR</w:t>
      </w:r>
      <w:r w:rsidRPr="00836B15">
        <w:rPr>
          <w:rFonts w:cstheme="minorHAnsi"/>
          <w:color w:val="000000" w:themeColor="text1"/>
        </w:rPr>
        <w:t xml:space="preserve"> à tous les instants sont l’excellence, l’équité, la transparence, le respect et la responsabilité.</w:t>
      </w:r>
    </w:p>
    <w:p w14:paraId="5CCE0060" w14:textId="77777777" w:rsidR="00F42A57" w:rsidRDefault="00F42A57" w:rsidP="00911D2C">
      <w:pPr>
        <w:jc w:val="both"/>
        <w:rPr>
          <w:rFonts w:cstheme="minorHAnsi"/>
          <w:color w:val="000000" w:themeColor="text1"/>
        </w:rPr>
      </w:pPr>
    </w:p>
    <w:p w14:paraId="65F15D3B" w14:textId="77777777" w:rsidR="00911D2C" w:rsidRPr="00836B15" w:rsidRDefault="00911D2C" w:rsidP="00911D2C">
      <w:pPr>
        <w:jc w:val="both"/>
        <w:rPr>
          <w:rFonts w:cstheme="minorHAnsi"/>
          <w:color w:val="000000" w:themeColor="text1"/>
        </w:rPr>
      </w:pPr>
      <w:r w:rsidRPr="00836B15">
        <w:rPr>
          <w:rFonts w:cstheme="minorHAnsi"/>
          <w:color w:val="000000" w:themeColor="text1"/>
        </w:rPr>
        <w:t>Le Règlement sur le plan de garantie obligatoire des bâtiments résidentiels neufs couvre les</w:t>
      </w:r>
      <w:r w:rsidR="00E945B4">
        <w:rPr>
          <w:rFonts w:cstheme="minorHAnsi"/>
          <w:color w:val="000000" w:themeColor="text1"/>
        </w:rPr>
        <w:t xml:space="preserve"> types de bâtiment résidentiel neuf</w:t>
      </w:r>
      <w:r w:rsidRPr="00836B15">
        <w:rPr>
          <w:rFonts w:cstheme="minorHAnsi"/>
          <w:color w:val="000000" w:themeColor="text1"/>
        </w:rPr>
        <w:t xml:space="preserve"> suivants :</w:t>
      </w:r>
    </w:p>
    <w:p w14:paraId="77929206" w14:textId="77777777" w:rsidR="00911D2C" w:rsidRPr="00836B15" w:rsidRDefault="00911D2C" w:rsidP="00911D2C">
      <w:pPr>
        <w:jc w:val="both"/>
        <w:rPr>
          <w:rFonts w:cstheme="minorHAnsi"/>
          <w:color w:val="000000" w:themeColor="text1"/>
        </w:rPr>
      </w:pPr>
    </w:p>
    <w:p w14:paraId="4CF8D81B" w14:textId="77777777" w:rsidR="00911D2C" w:rsidRPr="00836B15" w:rsidRDefault="005E4ED6" w:rsidP="00911D2C">
      <w:pPr>
        <w:pStyle w:val="Paragraphedeliste"/>
        <w:numPr>
          <w:ilvl w:val="0"/>
          <w:numId w:val="1"/>
        </w:numPr>
        <w:jc w:val="both"/>
        <w:rPr>
          <w:rFonts w:cstheme="minorHAnsi"/>
          <w:color w:val="000000" w:themeColor="text1"/>
        </w:rPr>
      </w:pPr>
      <w:r>
        <w:rPr>
          <w:rFonts w:cstheme="minorHAnsi"/>
          <w:color w:val="000000" w:themeColor="text1"/>
        </w:rPr>
        <w:t>M</w:t>
      </w:r>
      <w:r w:rsidR="00911D2C" w:rsidRPr="00836B15">
        <w:rPr>
          <w:rFonts w:cstheme="minorHAnsi"/>
          <w:color w:val="000000" w:themeColor="text1"/>
        </w:rPr>
        <w:t>aison unifamiliale isolée, jumelée ou en rangée ;</w:t>
      </w:r>
    </w:p>
    <w:p w14:paraId="01875B41" w14:textId="77777777" w:rsidR="00911D2C" w:rsidRPr="00836B15" w:rsidRDefault="005E4ED6" w:rsidP="00911D2C">
      <w:pPr>
        <w:pStyle w:val="Paragraphedeliste"/>
        <w:numPr>
          <w:ilvl w:val="0"/>
          <w:numId w:val="1"/>
        </w:numPr>
        <w:jc w:val="both"/>
        <w:rPr>
          <w:rFonts w:cstheme="minorHAnsi"/>
          <w:color w:val="000000" w:themeColor="text1"/>
        </w:rPr>
      </w:pPr>
      <w:r>
        <w:rPr>
          <w:rFonts w:cstheme="minorHAnsi"/>
          <w:color w:val="000000" w:themeColor="text1"/>
        </w:rPr>
        <w:t>B</w:t>
      </w:r>
      <w:r w:rsidR="00911D2C" w:rsidRPr="00836B15">
        <w:rPr>
          <w:rFonts w:cstheme="minorHAnsi"/>
          <w:color w:val="000000" w:themeColor="text1"/>
        </w:rPr>
        <w:t xml:space="preserve">âtiment multifamilial détenu en copropriété divise (condo) comptant quatre </w:t>
      </w:r>
      <w:r w:rsidR="00854593">
        <w:rPr>
          <w:rFonts w:cstheme="minorHAnsi"/>
          <w:color w:val="000000" w:themeColor="text1"/>
        </w:rPr>
        <w:t xml:space="preserve">unités </w:t>
      </w:r>
      <w:r w:rsidR="00911D2C" w:rsidRPr="00836B15">
        <w:rPr>
          <w:rFonts w:cstheme="minorHAnsi"/>
          <w:color w:val="000000" w:themeColor="text1"/>
        </w:rPr>
        <w:t>superposées ou moins</w:t>
      </w:r>
      <w:r w:rsidR="006859E9">
        <w:rPr>
          <w:rFonts w:cstheme="minorHAnsi"/>
          <w:color w:val="000000" w:themeColor="text1"/>
        </w:rPr>
        <w:t> </w:t>
      </w:r>
      <w:r>
        <w:rPr>
          <w:rFonts w:cstheme="minorHAnsi"/>
          <w:color w:val="000000" w:themeColor="text1"/>
        </w:rPr>
        <w:t>;</w:t>
      </w:r>
    </w:p>
    <w:p w14:paraId="40C47F1D" w14:textId="77777777" w:rsidR="00911D2C" w:rsidRPr="00836B15" w:rsidRDefault="005E4ED6" w:rsidP="00911D2C">
      <w:pPr>
        <w:pStyle w:val="Paragraphedeliste"/>
        <w:numPr>
          <w:ilvl w:val="0"/>
          <w:numId w:val="1"/>
        </w:numPr>
        <w:jc w:val="both"/>
        <w:rPr>
          <w:rFonts w:cstheme="minorHAnsi"/>
          <w:color w:val="000000" w:themeColor="text1"/>
        </w:rPr>
      </w:pPr>
      <w:r>
        <w:rPr>
          <w:rFonts w:cstheme="minorHAnsi"/>
          <w:color w:val="000000" w:themeColor="text1"/>
        </w:rPr>
        <w:t>B</w:t>
      </w:r>
      <w:r w:rsidR="00911D2C" w:rsidRPr="00836B15">
        <w:rPr>
          <w:rFonts w:cstheme="minorHAnsi"/>
          <w:color w:val="000000" w:themeColor="text1"/>
        </w:rPr>
        <w:t>âtiment multifamilial de deux à cinq logements non détenus en copropriété divise (intergénérationnelle, duplex, triplex, etc</w:t>
      </w:r>
      <w:r w:rsidR="00FC3FA2">
        <w:rPr>
          <w:rFonts w:cstheme="minorHAnsi"/>
          <w:color w:val="000000" w:themeColor="text1"/>
        </w:rPr>
        <w:t>.</w:t>
      </w:r>
      <w:r w:rsidR="00911D2C" w:rsidRPr="00836B15">
        <w:rPr>
          <w:rFonts w:cstheme="minorHAnsi"/>
          <w:color w:val="000000" w:themeColor="text1"/>
        </w:rPr>
        <w:t>).</w:t>
      </w:r>
    </w:p>
    <w:p w14:paraId="4D4D65B6" w14:textId="77777777" w:rsidR="00911D2C" w:rsidRPr="00836B15" w:rsidRDefault="00911D2C" w:rsidP="00020CC9">
      <w:pPr>
        <w:pStyle w:val="Titre2"/>
      </w:pPr>
    </w:p>
    <w:p w14:paraId="2D43C4D2" w14:textId="77777777" w:rsidR="00911D2C" w:rsidRDefault="00911D2C" w:rsidP="00911D2C">
      <w:pPr>
        <w:jc w:val="both"/>
        <w:rPr>
          <w:rFonts w:cstheme="minorHAnsi"/>
          <w:color w:val="000000" w:themeColor="text1"/>
        </w:rPr>
      </w:pPr>
      <w:r>
        <w:rPr>
          <w:rFonts w:cstheme="minorHAnsi"/>
          <w:color w:val="000000" w:themeColor="text1"/>
        </w:rPr>
        <w:t>Cela signifie que l</w:t>
      </w:r>
      <w:r w:rsidRPr="00836B15">
        <w:rPr>
          <w:rFonts w:cstheme="minorHAnsi"/>
          <w:color w:val="000000" w:themeColor="text1"/>
        </w:rPr>
        <w:t>e plan de garantie ne couvre pas :</w:t>
      </w:r>
    </w:p>
    <w:p w14:paraId="1BE26DA1" w14:textId="77777777" w:rsidR="00911D2C" w:rsidRPr="00836B15" w:rsidRDefault="00911D2C" w:rsidP="00911D2C">
      <w:pPr>
        <w:jc w:val="both"/>
        <w:rPr>
          <w:rFonts w:cstheme="minorHAnsi"/>
          <w:color w:val="000000" w:themeColor="text1"/>
        </w:rPr>
      </w:pPr>
    </w:p>
    <w:p w14:paraId="58947BF3" w14:textId="77777777" w:rsidR="00911D2C" w:rsidRPr="00770C6A" w:rsidRDefault="00051358" w:rsidP="0020223A">
      <w:pPr>
        <w:pStyle w:val="Paragraphedeliste"/>
        <w:numPr>
          <w:ilvl w:val="0"/>
          <w:numId w:val="2"/>
        </w:numPr>
        <w:jc w:val="both"/>
        <w:rPr>
          <w:rFonts w:cstheme="minorHAnsi"/>
          <w:color w:val="000000" w:themeColor="text1"/>
        </w:rPr>
      </w:pPr>
      <w:r>
        <w:rPr>
          <w:rFonts w:cstheme="minorHAnsi"/>
          <w:color w:val="000000" w:themeColor="text1"/>
        </w:rPr>
        <w:t>l</w:t>
      </w:r>
      <w:r w:rsidR="00911D2C" w:rsidRPr="00836B15">
        <w:rPr>
          <w:rFonts w:cstheme="minorHAnsi"/>
          <w:color w:val="000000" w:themeColor="text1"/>
        </w:rPr>
        <w:t>a transformation de bâtiments</w:t>
      </w:r>
      <w:r w:rsidR="00770C6A">
        <w:rPr>
          <w:rFonts w:cstheme="minorHAnsi"/>
          <w:color w:val="000000" w:themeColor="text1"/>
        </w:rPr>
        <w:t xml:space="preserve"> (</w:t>
      </w:r>
      <w:r w:rsidR="002B7987">
        <w:rPr>
          <w:rFonts w:cstheme="minorHAnsi"/>
          <w:color w:val="000000" w:themeColor="text1"/>
        </w:rPr>
        <w:t>p.</w:t>
      </w:r>
      <w:r w:rsidR="005E4ED6">
        <w:rPr>
          <w:rFonts w:cstheme="minorHAnsi"/>
          <w:color w:val="000000" w:themeColor="text1"/>
        </w:rPr>
        <w:t xml:space="preserve"> </w:t>
      </w:r>
      <w:r w:rsidR="002B7987">
        <w:rPr>
          <w:rFonts w:cstheme="minorHAnsi"/>
          <w:color w:val="000000" w:themeColor="text1"/>
        </w:rPr>
        <w:t>ex., u</w:t>
      </w:r>
      <w:r w:rsidR="00770C6A">
        <w:rPr>
          <w:rFonts w:cstheme="minorHAnsi"/>
          <w:color w:val="000000" w:themeColor="text1"/>
        </w:rPr>
        <w:t xml:space="preserve">ne ancienne église transformée en immeuble </w:t>
      </w:r>
      <w:r w:rsidR="0020223A">
        <w:rPr>
          <w:rFonts w:cstheme="minorHAnsi"/>
          <w:color w:val="000000" w:themeColor="text1"/>
        </w:rPr>
        <w:t xml:space="preserve">en </w:t>
      </w:r>
      <w:r w:rsidR="00770C6A">
        <w:rPr>
          <w:rFonts w:cstheme="minorHAnsi"/>
          <w:color w:val="000000" w:themeColor="text1"/>
        </w:rPr>
        <w:t>copropriété)</w:t>
      </w:r>
      <w:r w:rsidR="00F47CE6">
        <w:rPr>
          <w:rFonts w:cstheme="minorHAnsi"/>
          <w:color w:val="000000" w:themeColor="text1"/>
        </w:rPr>
        <w:t> </w:t>
      </w:r>
      <w:r w:rsidR="00911D2C" w:rsidRPr="00836B15">
        <w:rPr>
          <w:rFonts w:cstheme="minorHAnsi"/>
          <w:color w:val="000000" w:themeColor="text1"/>
        </w:rPr>
        <w:t>;</w:t>
      </w:r>
    </w:p>
    <w:p w14:paraId="5363F789" w14:textId="77777777" w:rsidR="00911D2C" w:rsidRPr="00836B15" w:rsidRDefault="00051358" w:rsidP="00911D2C">
      <w:pPr>
        <w:pStyle w:val="Paragraphedeliste"/>
        <w:numPr>
          <w:ilvl w:val="0"/>
          <w:numId w:val="2"/>
        </w:numPr>
        <w:jc w:val="both"/>
        <w:rPr>
          <w:rFonts w:cstheme="minorHAnsi"/>
          <w:color w:val="000000" w:themeColor="text1"/>
        </w:rPr>
      </w:pPr>
      <w:r>
        <w:rPr>
          <w:rFonts w:cstheme="minorHAnsi"/>
          <w:color w:val="000000" w:themeColor="text1"/>
        </w:rPr>
        <w:t>l</w:t>
      </w:r>
      <w:r w:rsidR="00911D2C" w:rsidRPr="00836B15">
        <w:rPr>
          <w:rFonts w:cstheme="minorHAnsi"/>
          <w:color w:val="000000" w:themeColor="text1"/>
        </w:rPr>
        <w:t>a rénovation de bâtiments</w:t>
      </w:r>
      <w:r w:rsidR="00770C6A">
        <w:rPr>
          <w:rFonts w:cstheme="minorHAnsi"/>
          <w:color w:val="000000" w:themeColor="text1"/>
        </w:rPr>
        <w:t xml:space="preserve"> (agrandissement, construction sur des fondations existantes, ajout d’un garage non adjacent à la propriété)</w:t>
      </w:r>
      <w:r w:rsidR="00F47CE6">
        <w:rPr>
          <w:rFonts w:cstheme="minorHAnsi"/>
          <w:color w:val="000000" w:themeColor="text1"/>
        </w:rPr>
        <w:t> </w:t>
      </w:r>
      <w:r w:rsidR="00770C6A">
        <w:rPr>
          <w:rFonts w:cstheme="minorHAnsi"/>
          <w:color w:val="000000" w:themeColor="text1"/>
        </w:rPr>
        <w:t xml:space="preserve">; </w:t>
      </w:r>
    </w:p>
    <w:p w14:paraId="3D1C2FF1" w14:textId="77777777" w:rsidR="00911D2C" w:rsidRPr="00836B15" w:rsidRDefault="00051358" w:rsidP="00911D2C">
      <w:pPr>
        <w:pStyle w:val="Paragraphedeliste"/>
        <w:numPr>
          <w:ilvl w:val="0"/>
          <w:numId w:val="2"/>
        </w:numPr>
        <w:jc w:val="both"/>
        <w:rPr>
          <w:rFonts w:cstheme="minorHAnsi"/>
          <w:color w:val="000000" w:themeColor="text1"/>
        </w:rPr>
      </w:pPr>
      <w:r>
        <w:rPr>
          <w:rFonts w:cstheme="minorHAnsi"/>
          <w:color w:val="000000" w:themeColor="text1"/>
        </w:rPr>
        <w:t>l</w:t>
      </w:r>
      <w:r w:rsidR="00911D2C" w:rsidRPr="00836B15">
        <w:rPr>
          <w:rFonts w:cstheme="minorHAnsi"/>
          <w:color w:val="000000" w:themeColor="text1"/>
        </w:rPr>
        <w:t>es bâtiments de copropriété de plus de quatre unités superposées (« tours à condos »)</w:t>
      </w:r>
      <w:r w:rsidR="00F47CE6">
        <w:rPr>
          <w:rFonts w:cstheme="minorHAnsi"/>
          <w:color w:val="000000" w:themeColor="text1"/>
        </w:rPr>
        <w:t> </w:t>
      </w:r>
      <w:r w:rsidR="00911D2C" w:rsidRPr="00836B15">
        <w:rPr>
          <w:rFonts w:cstheme="minorHAnsi"/>
          <w:color w:val="000000" w:themeColor="text1"/>
        </w:rPr>
        <w:t>;</w:t>
      </w:r>
    </w:p>
    <w:p w14:paraId="7D67FCF9" w14:textId="77777777" w:rsidR="00911D2C" w:rsidRPr="00836B15" w:rsidRDefault="00051358" w:rsidP="00911D2C">
      <w:pPr>
        <w:pStyle w:val="Paragraphedeliste"/>
        <w:numPr>
          <w:ilvl w:val="0"/>
          <w:numId w:val="2"/>
        </w:numPr>
        <w:jc w:val="both"/>
        <w:rPr>
          <w:rFonts w:cstheme="minorHAnsi"/>
          <w:color w:val="000000" w:themeColor="text1"/>
        </w:rPr>
      </w:pPr>
      <w:r>
        <w:rPr>
          <w:rFonts w:cstheme="minorHAnsi"/>
          <w:color w:val="000000" w:themeColor="text1"/>
        </w:rPr>
        <w:t>l</w:t>
      </w:r>
      <w:r w:rsidR="00911D2C" w:rsidRPr="00836B15">
        <w:rPr>
          <w:rFonts w:cstheme="minorHAnsi"/>
          <w:color w:val="000000" w:themeColor="text1"/>
        </w:rPr>
        <w:t>’</w:t>
      </w:r>
      <w:proofErr w:type="spellStart"/>
      <w:r w:rsidR="00911D2C" w:rsidRPr="00836B15">
        <w:rPr>
          <w:rFonts w:cstheme="minorHAnsi"/>
          <w:color w:val="000000" w:themeColor="text1"/>
        </w:rPr>
        <w:t>autoconstruction</w:t>
      </w:r>
      <w:proofErr w:type="spellEnd"/>
      <w:r w:rsidR="00911D2C" w:rsidRPr="00836B15">
        <w:rPr>
          <w:rFonts w:cstheme="minorHAnsi"/>
          <w:color w:val="000000" w:themeColor="text1"/>
        </w:rPr>
        <w:t>.</w:t>
      </w:r>
    </w:p>
    <w:p w14:paraId="1960E727" w14:textId="77777777" w:rsidR="00911D2C" w:rsidRPr="00836B15" w:rsidRDefault="00911D2C" w:rsidP="00911D2C">
      <w:pPr>
        <w:jc w:val="both"/>
        <w:rPr>
          <w:rFonts w:cstheme="minorHAnsi"/>
          <w:color w:val="000000" w:themeColor="text1"/>
        </w:rPr>
      </w:pPr>
    </w:p>
    <w:p w14:paraId="35907F09" w14:textId="77777777" w:rsidR="009763F8" w:rsidRDefault="008C48D3" w:rsidP="00911D2C">
      <w:pPr>
        <w:jc w:val="both"/>
        <w:rPr>
          <w:rFonts w:cstheme="minorHAnsi"/>
          <w:color w:val="000000" w:themeColor="text1"/>
        </w:rPr>
      </w:pPr>
      <w:r w:rsidRPr="00836B15">
        <w:rPr>
          <w:rFonts w:cstheme="minorHAnsi"/>
          <w:color w:val="000000" w:themeColor="text1"/>
        </w:rPr>
        <w:t xml:space="preserve">GCR met l’accent sur la prévention et </w:t>
      </w:r>
      <w:r w:rsidR="00C73C94">
        <w:rPr>
          <w:rFonts w:cstheme="minorHAnsi"/>
          <w:color w:val="000000" w:themeColor="text1"/>
        </w:rPr>
        <w:t>la surveillance d</w:t>
      </w:r>
      <w:r w:rsidRPr="00836B15">
        <w:rPr>
          <w:rFonts w:cstheme="minorHAnsi"/>
          <w:color w:val="000000" w:themeColor="text1"/>
        </w:rPr>
        <w:t>es chantiers de construction</w:t>
      </w:r>
      <w:r w:rsidR="003D1A19" w:rsidRPr="00836B15">
        <w:rPr>
          <w:rFonts w:cstheme="minorHAnsi"/>
          <w:color w:val="000000" w:themeColor="text1"/>
        </w:rPr>
        <w:t xml:space="preserve">. </w:t>
      </w:r>
      <w:r w:rsidR="00EE5077" w:rsidRPr="00836B15">
        <w:rPr>
          <w:rFonts w:cstheme="minorHAnsi"/>
          <w:color w:val="000000" w:themeColor="text1"/>
        </w:rPr>
        <w:t>En agissant ainsi</w:t>
      </w:r>
      <w:r w:rsidR="009763F8" w:rsidRPr="00836B15">
        <w:rPr>
          <w:rFonts w:cstheme="minorHAnsi"/>
          <w:color w:val="000000" w:themeColor="text1"/>
        </w:rPr>
        <w:t xml:space="preserve">, </w:t>
      </w:r>
      <w:r w:rsidR="005351B5" w:rsidRPr="00836B15">
        <w:rPr>
          <w:rFonts w:cstheme="minorHAnsi"/>
          <w:color w:val="000000" w:themeColor="text1"/>
        </w:rPr>
        <w:t>elle</w:t>
      </w:r>
      <w:r w:rsidR="00E945B4">
        <w:rPr>
          <w:rFonts w:cstheme="minorHAnsi"/>
          <w:color w:val="000000" w:themeColor="text1"/>
        </w:rPr>
        <w:t xml:space="preserve"> favorise</w:t>
      </w:r>
      <w:r w:rsidR="009763F8" w:rsidRPr="00836B15">
        <w:rPr>
          <w:rFonts w:cstheme="minorHAnsi"/>
          <w:color w:val="000000" w:themeColor="text1"/>
        </w:rPr>
        <w:t xml:space="preserve"> l’amélioration de la qualité de la const</w:t>
      </w:r>
      <w:r w:rsidR="00E945B4">
        <w:rPr>
          <w:rFonts w:cstheme="minorHAnsi"/>
          <w:color w:val="000000" w:themeColor="text1"/>
        </w:rPr>
        <w:t>ruction et</w:t>
      </w:r>
      <w:r w:rsidR="009763F8" w:rsidRPr="00836B15">
        <w:rPr>
          <w:rFonts w:cstheme="minorHAnsi"/>
          <w:color w:val="000000" w:themeColor="text1"/>
        </w:rPr>
        <w:t xml:space="preserve"> encourage </w:t>
      </w:r>
      <w:r w:rsidR="00E945B4">
        <w:rPr>
          <w:rFonts w:cstheme="minorHAnsi"/>
          <w:color w:val="000000" w:themeColor="text1"/>
        </w:rPr>
        <w:t xml:space="preserve">les entrepreneurs </w:t>
      </w:r>
      <w:r w:rsidR="009763F8" w:rsidRPr="00836B15">
        <w:rPr>
          <w:rFonts w:cstheme="minorHAnsi"/>
          <w:color w:val="000000" w:themeColor="text1"/>
        </w:rPr>
        <w:t>à adopter les meilleures pratiques</w:t>
      </w:r>
      <w:r w:rsidR="00194B35">
        <w:rPr>
          <w:rFonts w:cstheme="minorHAnsi"/>
          <w:color w:val="000000" w:themeColor="text1"/>
        </w:rPr>
        <w:t>, et ce, au bénéfice des consommateurs québécois</w:t>
      </w:r>
      <w:r w:rsidR="009763F8" w:rsidRPr="00836B15">
        <w:rPr>
          <w:rFonts w:cstheme="minorHAnsi"/>
          <w:color w:val="000000" w:themeColor="text1"/>
        </w:rPr>
        <w:t>.</w:t>
      </w:r>
    </w:p>
    <w:p w14:paraId="03665B22" w14:textId="77777777" w:rsidR="00FE0616" w:rsidRDefault="00FE0616" w:rsidP="00911D2C">
      <w:pPr>
        <w:jc w:val="both"/>
        <w:rPr>
          <w:rFonts w:cstheme="minorHAnsi"/>
          <w:color w:val="000000" w:themeColor="text1"/>
        </w:rPr>
      </w:pPr>
    </w:p>
    <w:p w14:paraId="08C2D92F" w14:textId="77777777" w:rsidR="00FE0616" w:rsidRDefault="00FE0616" w:rsidP="00911D2C">
      <w:pPr>
        <w:jc w:val="both"/>
        <w:rPr>
          <w:rFonts w:cstheme="minorHAnsi"/>
          <w:color w:val="000000" w:themeColor="text1"/>
        </w:rPr>
      </w:pPr>
      <w:r>
        <w:rPr>
          <w:rFonts w:cstheme="minorHAnsi"/>
          <w:color w:val="000000" w:themeColor="text1"/>
        </w:rPr>
        <w:t xml:space="preserve">GCR est fière de publier aujourd’hui les résultats d’une étude qui démontre, hors de tout doute, qu’il est </w:t>
      </w:r>
      <w:r w:rsidR="00C21A1E">
        <w:rPr>
          <w:rFonts w:cstheme="minorHAnsi"/>
          <w:color w:val="000000" w:themeColor="text1"/>
        </w:rPr>
        <w:t xml:space="preserve">avantageux </w:t>
      </w:r>
      <w:r>
        <w:rPr>
          <w:rFonts w:cstheme="minorHAnsi"/>
          <w:color w:val="000000" w:themeColor="text1"/>
        </w:rPr>
        <w:t xml:space="preserve">pour un entrepreneur de bien construire dès le départ. Cette étude met en lumière, pour les dix principales non-conformités constatées par GCR depuis son arrivée en 2015, les coûts associés à une construction initiale conforme et les coûts associés à des correctifs rendus nécessaires après la livraison du bâtiment en raison de non-conformités. </w:t>
      </w:r>
      <w:r w:rsidR="00194B35">
        <w:rPr>
          <w:rFonts w:cstheme="minorHAnsi"/>
          <w:color w:val="000000" w:themeColor="text1"/>
        </w:rPr>
        <w:t>De plus, grâce aux efforts faits en prévention depuis 2015, l’</w:t>
      </w:r>
      <w:r w:rsidR="001641DA">
        <w:rPr>
          <w:rFonts w:cstheme="minorHAnsi"/>
          <w:color w:val="000000" w:themeColor="text1"/>
        </w:rPr>
        <w:t>étude présente plusieurs statistiques qui démontrent une nette amélioration de la qualit</w:t>
      </w:r>
      <w:r w:rsidR="003E138F">
        <w:rPr>
          <w:rFonts w:cstheme="minorHAnsi"/>
          <w:color w:val="000000" w:themeColor="text1"/>
        </w:rPr>
        <w:t xml:space="preserve">é de la construction au Québec. Finalement, l’étude met en lumière plusieurs situations problématiques de construction, constatées lors de l’étape de l’inspection ou lors du processus de réclamation. Cela démontre bien </w:t>
      </w:r>
      <w:r w:rsidR="001641DA">
        <w:rPr>
          <w:rFonts w:cstheme="minorHAnsi"/>
          <w:color w:val="000000" w:themeColor="text1"/>
        </w:rPr>
        <w:t xml:space="preserve">que les efforts </w:t>
      </w:r>
      <w:r w:rsidR="003E138F">
        <w:rPr>
          <w:rFonts w:cstheme="minorHAnsi"/>
          <w:color w:val="000000" w:themeColor="text1"/>
        </w:rPr>
        <w:t xml:space="preserve">en matière de prévention et de surveillance de chantier </w:t>
      </w:r>
      <w:r w:rsidR="001641DA">
        <w:rPr>
          <w:rFonts w:cstheme="minorHAnsi"/>
          <w:color w:val="000000" w:themeColor="text1"/>
        </w:rPr>
        <w:t xml:space="preserve">doivent se poursuivre au cours des prochaines années. </w:t>
      </w:r>
    </w:p>
    <w:p w14:paraId="36128B89" w14:textId="77777777" w:rsidR="002B2595" w:rsidRDefault="002B2595" w:rsidP="00911D2C">
      <w:pPr>
        <w:jc w:val="both"/>
        <w:rPr>
          <w:rFonts w:cstheme="minorHAnsi"/>
          <w:color w:val="000000" w:themeColor="text1"/>
        </w:rPr>
      </w:pPr>
    </w:p>
    <w:p w14:paraId="007FC7BD" w14:textId="77777777" w:rsidR="002B2595" w:rsidRPr="00836B15" w:rsidRDefault="002B2595" w:rsidP="00911D2C">
      <w:pPr>
        <w:jc w:val="both"/>
        <w:rPr>
          <w:rFonts w:cstheme="minorHAnsi"/>
          <w:color w:val="000000" w:themeColor="text1"/>
        </w:rPr>
      </w:pPr>
    </w:p>
    <w:p w14:paraId="411E3D48" w14:textId="77777777" w:rsidR="00D56784" w:rsidRDefault="00D56784" w:rsidP="00911D2C">
      <w:pPr>
        <w:jc w:val="both"/>
        <w:rPr>
          <w:rFonts w:cstheme="minorHAnsi"/>
          <w:color w:val="000000" w:themeColor="text1"/>
        </w:rPr>
      </w:pPr>
    </w:p>
    <w:p w14:paraId="4021BFA9" w14:textId="77777777" w:rsidR="001641DA" w:rsidRDefault="001641DA" w:rsidP="00911D2C">
      <w:pPr>
        <w:jc w:val="both"/>
        <w:rPr>
          <w:rFonts w:cstheme="minorHAnsi"/>
          <w:color w:val="000000" w:themeColor="text1"/>
        </w:rPr>
      </w:pPr>
    </w:p>
    <w:p w14:paraId="69C286CA" w14:textId="77777777" w:rsidR="001641DA" w:rsidRDefault="001641DA" w:rsidP="00911D2C">
      <w:pPr>
        <w:jc w:val="both"/>
        <w:rPr>
          <w:rFonts w:cstheme="minorHAnsi"/>
          <w:color w:val="000000" w:themeColor="text1"/>
        </w:rPr>
      </w:pPr>
    </w:p>
    <w:p w14:paraId="66B9EFC3" w14:textId="77777777" w:rsidR="001641DA" w:rsidRDefault="001641DA" w:rsidP="00911D2C">
      <w:pPr>
        <w:jc w:val="both"/>
        <w:rPr>
          <w:rFonts w:cstheme="minorHAnsi"/>
          <w:color w:val="000000" w:themeColor="text1"/>
        </w:rPr>
      </w:pPr>
    </w:p>
    <w:p w14:paraId="062FF9C3" w14:textId="77777777" w:rsidR="00765D7C" w:rsidRPr="005A0F75" w:rsidRDefault="00765D7C" w:rsidP="00020CC9">
      <w:pPr>
        <w:pStyle w:val="Titre1"/>
      </w:pPr>
      <w:bookmarkStart w:id="1" w:name="_Toc535314612"/>
      <w:r w:rsidRPr="005A0F75">
        <w:lastRenderedPageBreak/>
        <w:t xml:space="preserve">2. </w:t>
      </w:r>
      <w:r w:rsidR="005A0F75" w:rsidRPr="005A0F75">
        <w:t xml:space="preserve">Le </w:t>
      </w:r>
      <w:r w:rsidR="005A0F75" w:rsidRPr="00020CC9">
        <w:t>pari</w:t>
      </w:r>
      <w:r w:rsidR="005A0F75" w:rsidRPr="005A0F75">
        <w:t xml:space="preserve"> de la prévention et de la surveillance de chantier</w:t>
      </w:r>
      <w:bookmarkEnd w:id="1"/>
      <w:r w:rsidR="005A0F75" w:rsidRPr="005A0F75">
        <w:t xml:space="preserve"> </w:t>
      </w:r>
      <w:r w:rsidRPr="005A0F75">
        <w:t xml:space="preserve"> </w:t>
      </w:r>
    </w:p>
    <w:p w14:paraId="798D7338" w14:textId="77777777" w:rsidR="00765D7C" w:rsidRDefault="00765D7C" w:rsidP="00911D2C">
      <w:pPr>
        <w:jc w:val="both"/>
        <w:rPr>
          <w:rFonts w:cstheme="minorHAnsi"/>
          <w:b/>
          <w:color w:val="000000" w:themeColor="text1"/>
        </w:rPr>
      </w:pPr>
    </w:p>
    <w:p w14:paraId="428A3330" w14:textId="77777777" w:rsidR="00F604AD" w:rsidRDefault="00F604AD" w:rsidP="00F604AD">
      <w:pPr>
        <w:pStyle w:val="Titre2"/>
      </w:pPr>
      <w:bookmarkStart w:id="2" w:name="_Toc535314613"/>
      <w:r w:rsidRPr="00E22250">
        <w:t>2.1 Un meilleur</w:t>
      </w:r>
      <w:r>
        <w:t xml:space="preserve"> encadrement des entrepreneurs en construction était nécessaire</w:t>
      </w:r>
      <w:bookmarkEnd w:id="2"/>
      <w:r>
        <w:t xml:space="preserve"> </w:t>
      </w:r>
    </w:p>
    <w:p w14:paraId="4ADA9E6A" w14:textId="77777777" w:rsidR="00CD0C09" w:rsidRDefault="00F604AD" w:rsidP="002C01F2">
      <w:pPr>
        <w:jc w:val="both"/>
      </w:pPr>
      <w:r>
        <w:t xml:space="preserve">Dès son arrivée </w:t>
      </w:r>
      <w:r w:rsidR="004710C3">
        <w:t xml:space="preserve">en 2015, GCR a rapidement constaté que l’encadrement des entrepreneurs en </w:t>
      </w:r>
      <w:r w:rsidR="003E138F">
        <w:t>construction n’était pas suffisant</w:t>
      </w:r>
      <w:r w:rsidR="009D3D88">
        <w:t xml:space="preserve">, ce qui </w:t>
      </w:r>
      <w:r w:rsidR="004710C3">
        <w:t>avait des conséquences évidentes sur la qualité de la construction</w:t>
      </w:r>
      <w:r w:rsidR="009D3D88">
        <w:t xml:space="preserve"> et sur les services auxquels les consommateurs étaient en droit de s’attendre</w:t>
      </w:r>
      <w:r w:rsidR="004710C3">
        <w:t xml:space="preserve">. Rapidement, GCR en est venue à la conclusion que sans des changements à cet effet, </w:t>
      </w:r>
      <w:r w:rsidR="009D3D88">
        <w:t>il lui était impossible d</w:t>
      </w:r>
      <w:r w:rsidR="002C01F2">
        <w:t xml:space="preserve">e gérer efficacement le risque ainsi que les sommes qui lui sont confiées. En outre, il ne faisait aucun doute que GCR se devait d’assurer une plus grande surveillance et un meilleur encadrement des entrepreneurs en construction résidentielle au Québec, comparativement </w:t>
      </w:r>
      <w:r w:rsidR="001641DA">
        <w:t>à ce qui était fait auparavant</w:t>
      </w:r>
      <w:r w:rsidR="002C01F2">
        <w:t xml:space="preserve">. </w:t>
      </w:r>
    </w:p>
    <w:p w14:paraId="3FFC2A84" w14:textId="77777777" w:rsidR="002C01F2" w:rsidRDefault="002C01F2" w:rsidP="002C01F2">
      <w:pPr>
        <w:jc w:val="both"/>
      </w:pPr>
    </w:p>
    <w:p w14:paraId="47F7D3E8" w14:textId="77777777" w:rsidR="00E02C58" w:rsidRDefault="00251E9E" w:rsidP="007C5842">
      <w:pPr>
        <w:jc w:val="both"/>
      </w:pPr>
      <w:r>
        <w:t xml:space="preserve">Pour GCR, le plan de garantie doit permettre aux entrepreneurs qui offrent une construction de qualité, qui ont une solidité financière et qui s’assurent de l’efficacité de leur service à la clientèle de se démarquer. Avec l’arrivée de GCR, des entrepreneurs sont demeurés sur le marché, </w:t>
      </w:r>
      <w:r w:rsidR="002B2595">
        <w:t>certains</w:t>
      </w:r>
      <w:r>
        <w:t xml:space="preserve"> sont devenus plus solides tandis que d’autres n’ont pu poursuivre leurs activités, ne </w:t>
      </w:r>
      <w:r w:rsidR="00984D79">
        <w:t xml:space="preserve">répondant </w:t>
      </w:r>
      <w:r>
        <w:t xml:space="preserve">pas </w:t>
      </w:r>
      <w:r w:rsidR="00984D79">
        <w:t xml:space="preserve">aux </w:t>
      </w:r>
      <w:r>
        <w:t xml:space="preserve">exigences de GCR. </w:t>
      </w:r>
      <w:r w:rsidR="00E02C58">
        <w:t>C’est là le rôle cl</w:t>
      </w:r>
      <w:r w:rsidR="00984D79">
        <w:t>é</w:t>
      </w:r>
      <w:r w:rsidR="00E02C58">
        <w:t xml:space="preserve"> de GCR</w:t>
      </w:r>
      <w:r w:rsidR="00984D79">
        <w:t>, qui consiste à</w:t>
      </w:r>
      <w:r w:rsidR="00E02C58">
        <w:t xml:space="preserve"> : </w:t>
      </w:r>
    </w:p>
    <w:p w14:paraId="09894FD7" w14:textId="77777777" w:rsidR="00E02C58" w:rsidRDefault="00E02C58" w:rsidP="002C01F2">
      <w:pPr>
        <w:jc w:val="both"/>
      </w:pPr>
    </w:p>
    <w:p w14:paraId="73C89570" w14:textId="77777777" w:rsidR="00251E9E" w:rsidRDefault="00E02C58" w:rsidP="00E02C58">
      <w:pPr>
        <w:pStyle w:val="Paragraphedeliste"/>
        <w:numPr>
          <w:ilvl w:val="0"/>
          <w:numId w:val="9"/>
        </w:numPr>
        <w:jc w:val="both"/>
      </w:pPr>
      <w:r>
        <w:t>permettre aux bons entrepreneurs de se démarquer et de s’améliorer</w:t>
      </w:r>
      <w:r w:rsidR="006859E9">
        <w:t> ;</w:t>
      </w:r>
      <w:r>
        <w:t xml:space="preserve"> </w:t>
      </w:r>
    </w:p>
    <w:p w14:paraId="7119DB93" w14:textId="77777777" w:rsidR="00E02C58" w:rsidRDefault="00E02C58" w:rsidP="00E02C58">
      <w:pPr>
        <w:pStyle w:val="Paragraphedeliste"/>
        <w:numPr>
          <w:ilvl w:val="0"/>
          <w:numId w:val="9"/>
        </w:numPr>
        <w:jc w:val="both"/>
      </w:pPr>
      <w:r>
        <w:t xml:space="preserve">faire en sorte que les mauvais entrepreneurs soient de moins en moins nombreux </w:t>
      </w:r>
      <w:r w:rsidR="003E138F">
        <w:t xml:space="preserve">à construire des habitations neuves </w:t>
      </w:r>
      <w:r>
        <w:t xml:space="preserve">au Québec. </w:t>
      </w:r>
    </w:p>
    <w:p w14:paraId="08099A34" w14:textId="77777777" w:rsidR="00F604AD" w:rsidRDefault="00F604AD" w:rsidP="00911D2C">
      <w:pPr>
        <w:jc w:val="both"/>
        <w:rPr>
          <w:rFonts w:cstheme="minorHAnsi"/>
          <w:b/>
          <w:color w:val="000000" w:themeColor="text1"/>
        </w:rPr>
      </w:pPr>
    </w:p>
    <w:p w14:paraId="736D83D8" w14:textId="77777777" w:rsidR="00E02C58" w:rsidRDefault="00E02C58" w:rsidP="00911D2C">
      <w:pPr>
        <w:jc w:val="both"/>
      </w:pPr>
      <w:r>
        <w:t xml:space="preserve">Dans l’optique de mieux encadrer les entrepreneurs, de leur permettre de s’améliorer et ainsi d’accroître la qualité de la construction au Québec, GCR a rapidement pris le pari de la prévention. La mise en place de la Cote Qualité GCR, l’élaboration de près d’une trentaine de fiches techniques à ce jour et l’inspection de </w:t>
      </w:r>
      <w:r w:rsidR="00EF5C44">
        <w:t xml:space="preserve">quelque </w:t>
      </w:r>
      <w:r>
        <w:t>8</w:t>
      </w:r>
      <w:r w:rsidR="00F47CE6">
        <w:t> </w:t>
      </w:r>
      <w:r>
        <w:t>000 unités résidentielles uniquement en 2017 sont parmi les actions qui ont été privilégiées par GCR.</w:t>
      </w:r>
    </w:p>
    <w:p w14:paraId="4B67F632" w14:textId="77777777" w:rsidR="00E02C58" w:rsidRPr="00836B15" w:rsidRDefault="00E02C58" w:rsidP="00911D2C">
      <w:pPr>
        <w:jc w:val="both"/>
        <w:rPr>
          <w:rFonts w:cstheme="minorHAnsi"/>
          <w:b/>
          <w:color w:val="000000" w:themeColor="text1"/>
        </w:rPr>
      </w:pPr>
    </w:p>
    <w:p w14:paraId="6E5CB866" w14:textId="77777777" w:rsidR="003C40FA" w:rsidRPr="00836B15" w:rsidRDefault="00F604AD" w:rsidP="00020CC9">
      <w:pPr>
        <w:pStyle w:val="Titre2"/>
      </w:pPr>
      <w:bookmarkStart w:id="3" w:name="_Toc535314614"/>
      <w:r>
        <w:t>2.2</w:t>
      </w:r>
      <w:r w:rsidR="00020CC9">
        <w:t xml:space="preserve"> </w:t>
      </w:r>
      <w:r w:rsidR="00AB7C05" w:rsidRPr="00836B15">
        <w:t>Cote Qualité GCR</w:t>
      </w:r>
      <w:r w:rsidR="00B9016F">
        <w:t> : permettre aux consommateurs de savoir avec qui ils font affaire</w:t>
      </w:r>
      <w:bookmarkEnd w:id="3"/>
      <w:r w:rsidR="00B9016F">
        <w:t xml:space="preserve"> </w:t>
      </w:r>
    </w:p>
    <w:p w14:paraId="761B11E5" w14:textId="77777777" w:rsidR="00630C3D" w:rsidRDefault="00630C3D" w:rsidP="00911D2C">
      <w:pPr>
        <w:jc w:val="both"/>
        <w:rPr>
          <w:rFonts w:cstheme="minorHAnsi"/>
          <w:color w:val="000000" w:themeColor="text1"/>
        </w:rPr>
      </w:pPr>
      <w:r>
        <w:rPr>
          <w:rFonts w:cstheme="minorHAnsi"/>
          <w:color w:val="000000" w:themeColor="text1"/>
        </w:rPr>
        <w:t>Pour GCR, l’évaluation des entreprises qu’elle accrédite est une condition essentielle de succès du plan de garantie en plus d’être un gage de transparence à l’égard des consommateurs. C’est aussi une question d’équité envers les entrepreneurs qui s’efforcent de bien construire. Ceux-ci doivent savoir que leur travail est reconnu et que les entreprises qui offrent une construction de moins grande qualité ne sont pas traité</w:t>
      </w:r>
      <w:r w:rsidR="003E138F">
        <w:rPr>
          <w:rFonts w:cstheme="minorHAnsi"/>
          <w:color w:val="000000" w:themeColor="text1"/>
        </w:rPr>
        <w:t>e</w:t>
      </w:r>
      <w:r>
        <w:rPr>
          <w:rFonts w:cstheme="minorHAnsi"/>
          <w:color w:val="000000" w:themeColor="text1"/>
        </w:rPr>
        <w:t xml:space="preserve">s de la même façon. </w:t>
      </w:r>
    </w:p>
    <w:p w14:paraId="078A6D50" w14:textId="77777777" w:rsidR="00630C3D" w:rsidRDefault="00630C3D" w:rsidP="00911D2C">
      <w:pPr>
        <w:jc w:val="both"/>
        <w:rPr>
          <w:rFonts w:cstheme="minorHAnsi"/>
          <w:color w:val="000000" w:themeColor="text1"/>
        </w:rPr>
      </w:pPr>
    </w:p>
    <w:p w14:paraId="649057EC" w14:textId="77777777" w:rsidR="0066634F" w:rsidRPr="00836B15" w:rsidRDefault="009B475F" w:rsidP="00911D2C">
      <w:pPr>
        <w:jc w:val="both"/>
        <w:rPr>
          <w:rFonts w:cstheme="minorHAnsi"/>
          <w:color w:val="000000" w:themeColor="text1"/>
        </w:rPr>
      </w:pPr>
      <w:r w:rsidRPr="00836B15">
        <w:rPr>
          <w:rFonts w:cstheme="minorHAnsi"/>
          <w:color w:val="000000" w:themeColor="text1"/>
        </w:rPr>
        <w:t>C</w:t>
      </w:r>
      <w:r w:rsidR="00630C3D">
        <w:rPr>
          <w:rFonts w:cstheme="minorHAnsi"/>
          <w:color w:val="000000" w:themeColor="text1"/>
        </w:rPr>
        <w:t>’est ainsi que c</w:t>
      </w:r>
      <w:r w:rsidRPr="00836B15">
        <w:rPr>
          <w:rFonts w:cstheme="minorHAnsi"/>
          <w:color w:val="000000" w:themeColor="text1"/>
        </w:rPr>
        <w:t>haque entrepreneur accrédité GCR se voit attribuer une Cote Qualité GCR.</w:t>
      </w:r>
      <w:r w:rsidR="00175360" w:rsidRPr="00836B15">
        <w:rPr>
          <w:rFonts w:cstheme="minorHAnsi"/>
          <w:color w:val="000000" w:themeColor="text1"/>
        </w:rPr>
        <w:t xml:space="preserve"> </w:t>
      </w:r>
      <w:r w:rsidR="002B2595">
        <w:rPr>
          <w:rFonts w:cstheme="minorHAnsi"/>
          <w:color w:val="000000" w:themeColor="text1"/>
        </w:rPr>
        <w:t>Celle-ci</w:t>
      </w:r>
      <w:r w:rsidR="004658D5" w:rsidRPr="00836B15">
        <w:rPr>
          <w:rFonts w:cstheme="minorHAnsi"/>
          <w:color w:val="000000" w:themeColor="text1"/>
        </w:rPr>
        <w:t xml:space="preserve"> est évaluée selon plusieurs critères, dont la performance technique de l’entreprise lors des inspections effectuées par GCR, sa performance financière et son service après-vente, incluant l</w:t>
      </w:r>
      <w:r w:rsidR="00630C3D">
        <w:rPr>
          <w:rFonts w:cstheme="minorHAnsi"/>
          <w:color w:val="000000" w:themeColor="text1"/>
        </w:rPr>
        <w:t>a gestion d</w:t>
      </w:r>
      <w:r w:rsidR="004658D5" w:rsidRPr="00836B15">
        <w:rPr>
          <w:rFonts w:cstheme="minorHAnsi"/>
          <w:color w:val="000000" w:themeColor="text1"/>
        </w:rPr>
        <w:t xml:space="preserve">es réclamations logées auprès de GCR. </w:t>
      </w:r>
      <w:r w:rsidR="00480780">
        <w:rPr>
          <w:rFonts w:cstheme="minorHAnsi"/>
          <w:color w:val="000000" w:themeColor="text1"/>
        </w:rPr>
        <w:t>Le calcul de la cote se fait différemment</w:t>
      </w:r>
      <w:r w:rsidR="003E138F">
        <w:rPr>
          <w:rFonts w:cstheme="minorHAnsi"/>
          <w:color w:val="000000" w:themeColor="text1"/>
        </w:rPr>
        <w:t xml:space="preserve"> selon le nombre d’années</w:t>
      </w:r>
      <w:r w:rsidR="0066634F" w:rsidRPr="00836B15">
        <w:rPr>
          <w:rFonts w:cstheme="minorHAnsi"/>
          <w:color w:val="000000" w:themeColor="text1"/>
        </w:rPr>
        <w:t xml:space="preserve"> d’accréditation de l’entrepr</w:t>
      </w:r>
      <w:r w:rsidR="00480780">
        <w:rPr>
          <w:rFonts w:cstheme="minorHAnsi"/>
          <w:color w:val="000000" w:themeColor="text1"/>
        </w:rPr>
        <w:t>ise</w:t>
      </w:r>
      <w:r w:rsidR="009A437B" w:rsidRPr="00836B15">
        <w:rPr>
          <w:rFonts w:cstheme="minorHAnsi"/>
          <w:color w:val="000000" w:themeColor="text1"/>
        </w:rPr>
        <w:t xml:space="preserve">. </w:t>
      </w:r>
    </w:p>
    <w:p w14:paraId="1089EBFA" w14:textId="77777777" w:rsidR="0066634F" w:rsidRPr="00836B15" w:rsidRDefault="0066634F" w:rsidP="00911D2C">
      <w:pPr>
        <w:jc w:val="both"/>
        <w:rPr>
          <w:rFonts w:cstheme="minorHAnsi"/>
          <w:color w:val="000000" w:themeColor="text1"/>
        </w:rPr>
      </w:pPr>
    </w:p>
    <w:tbl>
      <w:tblPr>
        <w:tblStyle w:val="Grilledutableau"/>
        <w:tblW w:w="0" w:type="auto"/>
        <w:jc w:val="center"/>
        <w:tblLook w:val="04A0" w:firstRow="1" w:lastRow="0" w:firstColumn="1" w:lastColumn="0" w:noHBand="0" w:noVBand="1"/>
      </w:tblPr>
      <w:tblGrid>
        <w:gridCol w:w="4148"/>
        <w:gridCol w:w="4386"/>
      </w:tblGrid>
      <w:tr w:rsidR="00836B15" w:rsidRPr="00836B15" w14:paraId="26986536" w14:textId="77777777" w:rsidTr="00480780">
        <w:trPr>
          <w:trHeight w:val="254"/>
          <w:jc w:val="center"/>
        </w:trPr>
        <w:tc>
          <w:tcPr>
            <w:tcW w:w="4148" w:type="dxa"/>
            <w:shd w:val="clear" w:color="auto" w:fill="70AD47" w:themeFill="accent6"/>
          </w:tcPr>
          <w:p w14:paraId="162E973C" w14:textId="77777777" w:rsidR="002404DF" w:rsidRPr="00836B15" w:rsidRDefault="000144A7" w:rsidP="00911D2C">
            <w:pPr>
              <w:jc w:val="center"/>
              <w:rPr>
                <w:rFonts w:cstheme="minorHAnsi"/>
                <w:b/>
                <w:color w:val="000000" w:themeColor="text1"/>
              </w:rPr>
            </w:pPr>
            <w:r>
              <w:rPr>
                <w:rFonts w:cstheme="minorHAnsi"/>
                <w:b/>
                <w:color w:val="000000" w:themeColor="text1"/>
              </w:rPr>
              <w:t>Moins de 3 ans</w:t>
            </w:r>
          </w:p>
        </w:tc>
        <w:tc>
          <w:tcPr>
            <w:tcW w:w="4386" w:type="dxa"/>
            <w:shd w:val="clear" w:color="auto" w:fill="70AD47" w:themeFill="accent6"/>
          </w:tcPr>
          <w:p w14:paraId="146CA23B" w14:textId="77777777" w:rsidR="002404DF" w:rsidRPr="00836B15" w:rsidRDefault="000144A7" w:rsidP="00911D2C">
            <w:pPr>
              <w:jc w:val="center"/>
              <w:rPr>
                <w:rFonts w:cstheme="minorHAnsi"/>
                <w:b/>
                <w:color w:val="000000" w:themeColor="text1"/>
              </w:rPr>
            </w:pPr>
            <w:r>
              <w:rPr>
                <w:rFonts w:cstheme="minorHAnsi"/>
                <w:b/>
                <w:color w:val="000000" w:themeColor="text1"/>
              </w:rPr>
              <w:t xml:space="preserve">3 ans </w:t>
            </w:r>
            <w:r w:rsidR="002404DF" w:rsidRPr="00836B15">
              <w:rPr>
                <w:rFonts w:cstheme="minorHAnsi"/>
                <w:b/>
                <w:color w:val="000000" w:themeColor="text1"/>
              </w:rPr>
              <w:t>et plus</w:t>
            </w:r>
          </w:p>
        </w:tc>
      </w:tr>
      <w:tr w:rsidR="00480780" w:rsidRPr="00836B15" w14:paraId="481233C4" w14:textId="77777777" w:rsidTr="00480780">
        <w:trPr>
          <w:trHeight w:val="1006"/>
          <w:jc w:val="center"/>
        </w:trPr>
        <w:tc>
          <w:tcPr>
            <w:tcW w:w="4148" w:type="dxa"/>
          </w:tcPr>
          <w:p w14:paraId="3F6F8FCD" w14:textId="77777777" w:rsidR="002404DF" w:rsidRPr="00836B15" w:rsidRDefault="002404DF" w:rsidP="00480780">
            <w:pPr>
              <w:jc w:val="center"/>
              <w:rPr>
                <w:rFonts w:cstheme="minorHAnsi"/>
                <w:color w:val="000000" w:themeColor="text1"/>
              </w:rPr>
            </w:pPr>
            <w:r w:rsidRPr="00836B15">
              <w:rPr>
                <w:rFonts w:cstheme="minorHAnsi"/>
                <w:color w:val="000000" w:themeColor="text1"/>
              </w:rPr>
              <w:t>Cote technique : 50</w:t>
            </w:r>
            <w:r w:rsidR="00094EB5" w:rsidRPr="00836B15">
              <w:rPr>
                <w:rFonts w:cstheme="minorHAnsi"/>
                <w:color w:val="000000" w:themeColor="text1"/>
              </w:rPr>
              <w:t> </w:t>
            </w:r>
            <w:r w:rsidRPr="00836B15">
              <w:rPr>
                <w:rFonts w:cstheme="minorHAnsi"/>
                <w:color w:val="000000" w:themeColor="text1"/>
              </w:rPr>
              <w:t>%</w:t>
            </w:r>
          </w:p>
          <w:p w14:paraId="35EC7461" w14:textId="77777777" w:rsidR="002404DF" w:rsidRPr="00836B15" w:rsidRDefault="002404DF" w:rsidP="00480780">
            <w:pPr>
              <w:jc w:val="center"/>
              <w:rPr>
                <w:rFonts w:cstheme="minorHAnsi"/>
                <w:color w:val="000000" w:themeColor="text1"/>
              </w:rPr>
            </w:pPr>
            <w:r w:rsidRPr="00836B15">
              <w:rPr>
                <w:rFonts w:cstheme="minorHAnsi"/>
                <w:color w:val="000000" w:themeColor="text1"/>
              </w:rPr>
              <w:t>Cote financière : 50</w:t>
            </w:r>
            <w:r w:rsidR="00094EB5" w:rsidRPr="00836B15">
              <w:rPr>
                <w:rFonts w:cstheme="minorHAnsi"/>
                <w:color w:val="000000" w:themeColor="text1"/>
              </w:rPr>
              <w:t> </w:t>
            </w:r>
            <w:r w:rsidRPr="00836B15">
              <w:rPr>
                <w:rFonts w:cstheme="minorHAnsi"/>
                <w:color w:val="000000" w:themeColor="text1"/>
              </w:rPr>
              <w:t>%</w:t>
            </w:r>
          </w:p>
        </w:tc>
        <w:tc>
          <w:tcPr>
            <w:tcW w:w="4386" w:type="dxa"/>
          </w:tcPr>
          <w:p w14:paraId="4B397CF6" w14:textId="77777777" w:rsidR="002404DF" w:rsidRPr="00836B15" w:rsidRDefault="002404DF" w:rsidP="00480780">
            <w:pPr>
              <w:jc w:val="center"/>
              <w:rPr>
                <w:rFonts w:cstheme="minorHAnsi"/>
                <w:color w:val="000000" w:themeColor="text1"/>
              </w:rPr>
            </w:pPr>
            <w:r w:rsidRPr="00836B15">
              <w:rPr>
                <w:rFonts w:cstheme="minorHAnsi"/>
                <w:color w:val="000000" w:themeColor="text1"/>
              </w:rPr>
              <w:t>Cote technique : 50</w:t>
            </w:r>
            <w:r w:rsidR="00094EB5" w:rsidRPr="00836B15">
              <w:rPr>
                <w:rFonts w:cstheme="minorHAnsi"/>
                <w:color w:val="000000" w:themeColor="text1"/>
              </w:rPr>
              <w:t> </w:t>
            </w:r>
            <w:r w:rsidRPr="00836B15">
              <w:rPr>
                <w:rFonts w:cstheme="minorHAnsi"/>
                <w:color w:val="000000" w:themeColor="text1"/>
              </w:rPr>
              <w:t>%</w:t>
            </w:r>
          </w:p>
          <w:p w14:paraId="777BCD65" w14:textId="77777777" w:rsidR="002404DF" w:rsidRPr="00836B15" w:rsidRDefault="002404DF" w:rsidP="00480780">
            <w:pPr>
              <w:jc w:val="center"/>
              <w:rPr>
                <w:rFonts w:cstheme="minorHAnsi"/>
                <w:color w:val="000000" w:themeColor="text1"/>
              </w:rPr>
            </w:pPr>
            <w:r w:rsidRPr="00836B15">
              <w:rPr>
                <w:rFonts w:cstheme="minorHAnsi"/>
                <w:color w:val="000000" w:themeColor="text1"/>
              </w:rPr>
              <w:t>Cote financière : 40</w:t>
            </w:r>
            <w:r w:rsidR="00094EB5" w:rsidRPr="00836B15">
              <w:rPr>
                <w:rFonts w:cstheme="minorHAnsi"/>
                <w:color w:val="000000" w:themeColor="text1"/>
              </w:rPr>
              <w:t> </w:t>
            </w:r>
            <w:r w:rsidRPr="00836B15">
              <w:rPr>
                <w:rFonts w:cstheme="minorHAnsi"/>
                <w:color w:val="000000" w:themeColor="text1"/>
              </w:rPr>
              <w:t>%</w:t>
            </w:r>
          </w:p>
          <w:p w14:paraId="63838856" w14:textId="77777777" w:rsidR="002404DF" w:rsidRPr="00836B15" w:rsidRDefault="002404DF" w:rsidP="00480780">
            <w:pPr>
              <w:jc w:val="center"/>
              <w:rPr>
                <w:rFonts w:cstheme="minorHAnsi"/>
                <w:color w:val="000000" w:themeColor="text1"/>
              </w:rPr>
            </w:pPr>
            <w:r w:rsidRPr="00836B15">
              <w:rPr>
                <w:rFonts w:cstheme="minorHAnsi"/>
                <w:color w:val="000000" w:themeColor="text1"/>
              </w:rPr>
              <w:t>Cote de satisfaction de la clientèle : 10</w:t>
            </w:r>
            <w:r w:rsidR="00094EB5" w:rsidRPr="00836B15">
              <w:rPr>
                <w:rFonts w:cstheme="minorHAnsi"/>
                <w:color w:val="000000" w:themeColor="text1"/>
              </w:rPr>
              <w:t> </w:t>
            </w:r>
            <w:r w:rsidRPr="00836B15">
              <w:rPr>
                <w:rFonts w:cstheme="minorHAnsi"/>
                <w:color w:val="000000" w:themeColor="text1"/>
              </w:rPr>
              <w:t>%</w:t>
            </w:r>
          </w:p>
        </w:tc>
      </w:tr>
    </w:tbl>
    <w:p w14:paraId="7D58CEF3" w14:textId="77777777" w:rsidR="0066634F" w:rsidRPr="00836B15" w:rsidRDefault="0066634F" w:rsidP="00911D2C">
      <w:pPr>
        <w:jc w:val="both"/>
        <w:rPr>
          <w:rFonts w:cstheme="minorHAnsi"/>
          <w:color w:val="000000" w:themeColor="text1"/>
        </w:rPr>
      </w:pPr>
    </w:p>
    <w:p w14:paraId="53083DEE" w14:textId="77777777" w:rsidR="0066634F" w:rsidRPr="00836B15" w:rsidRDefault="0066634F" w:rsidP="00911D2C">
      <w:pPr>
        <w:jc w:val="both"/>
        <w:rPr>
          <w:rFonts w:cstheme="minorHAnsi"/>
          <w:color w:val="000000" w:themeColor="text1"/>
        </w:rPr>
      </w:pPr>
    </w:p>
    <w:p w14:paraId="7E3CC4D3" w14:textId="77777777" w:rsidR="009B475F" w:rsidRDefault="009B475F" w:rsidP="00911D2C">
      <w:pPr>
        <w:jc w:val="both"/>
        <w:rPr>
          <w:rFonts w:cstheme="minorHAnsi"/>
          <w:color w:val="000000" w:themeColor="text1"/>
        </w:rPr>
      </w:pPr>
      <w:r w:rsidRPr="00836B15">
        <w:rPr>
          <w:rFonts w:cstheme="minorHAnsi"/>
          <w:color w:val="000000" w:themeColor="text1"/>
        </w:rPr>
        <w:lastRenderedPageBreak/>
        <w:t>L’échelle de la Cote Qualité GCR se situe entre AA et D</w:t>
      </w:r>
      <w:r w:rsidR="00737A1E" w:rsidRPr="00836B15">
        <w:rPr>
          <w:rStyle w:val="Appelnotedebasdep"/>
          <w:rFonts w:cstheme="minorHAnsi"/>
          <w:color w:val="000000" w:themeColor="text1"/>
        </w:rPr>
        <w:footnoteReference w:id="1"/>
      </w:r>
      <w:r w:rsidR="00AC73ED" w:rsidRPr="00836B15">
        <w:rPr>
          <w:rFonts w:cstheme="minorHAnsi"/>
          <w:color w:val="000000" w:themeColor="text1"/>
        </w:rPr>
        <w:t xml:space="preserve"> et </w:t>
      </w:r>
      <w:r w:rsidRPr="00836B15">
        <w:rPr>
          <w:rFonts w:cstheme="minorHAnsi"/>
          <w:color w:val="000000" w:themeColor="text1"/>
        </w:rPr>
        <w:t>est réévaluée annuellement pour tenir compte de l’évolution financière et technique de l’entreprise.</w:t>
      </w:r>
    </w:p>
    <w:p w14:paraId="7C57CC08" w14:textId="77777777" w:rsidR="009E0362" w:rsidRPr="00836B15" w:rsidRDefault="009E0362" w:rsidP="00911D2C">
      <w:pPr>
        <w:jc w:val="both"/>
        <w:rPr>
          <w:rFonts w:cstheme="minorHAnsi"/>
          <w:color w:val="000000" w:themeColor="text1"/>
        </w:rPr>
      </w:pPr>
    </w:p>
    <w:p w14:paraId="4F3B5900" w14:textId="77777777" w:rsidR="00AD020E" w:rsidRPr="00836B15" w:rsidRDefault="00F604AD" w:rsidP="00020CC9">
      <w:pPr>
        <w:pStyle w:val="Titre2"/>
      </w:pPr>
      <w:bookmarkStart w:id="4" w:name="_Toc535314615"/>
      <w:r>
        <w:t>2.3</w:t>
      </w:r>
      <w:r w:rsidR="00020CC9">
        <w:t xml:space="preserve"> </w:t>
      </w:r>
      <w:r w:rsidR="00230E67" w:rsidRPr="00836B15">
        <w:t>Inspections</w:t>
      </w:r>
      <w:r w:rsidR="007F1A23">
        <w:t> : parce que la surveillance de chantier est cruciale</w:t>
      </w:r>
      <w:bookmarkEnd w:id="4"/>
    </w:p>
    <w:p w14:paraId="32D225D9" w14:textId="77777777" w:rsidR="00293652" w:rsidRPr="00836B15" w:rsidRDefault="00D779EE" w:rsidP="007C5842">
      <w:pPr>
        <w:jc w:val="both"/>
        <w:rPr>
          <w:rFonts w:cstheme="minorHAnsi"/>
          <w:color w:val="000000" w:themeColor="text1"/>
        </w:rPr>
      </w:pPr>
      <w:r>
        <w:rPr>
          <w:rFonts w:cstheme="minorHAnsi"/>
          <w:color w:val="000000" w:themeColor="text1"/>
        </w:rPr>
        <w:t>La surveillance de chantier est un aspect fondamental et crucial des actions menées par GCR. En effet, a</w:t>
      </w:r>
      <w:r w:rsidR="000E4071" w:rsidRPr="00836B15">
        <w:rPr>
          <w:rFonts w:cstheme="minorHAnsi"/>
          <w:color w:val="000000" w:themeColor="text1"/>
        </w:rPr>
        <w:t xml:space="preserve">fin de répondre à sa mission </w:t>
      </w:r>
      <w:r w:rsidR="007C5842">
        <w:rPr>
          <w:rFonts w:cstheme="minorHAnsi"/>
          <w:color w:val="000000" w:themeColor="text1"/>
        </w:rPr>
        <w:t xml:space="preserve">qui consiste à </w:t>
      </w:r>
      <w:r w:rsidR="007C5842" w:rsidRPr="00836B15">
        <w:rPr>
          <w:rFonts w:cstheme="minorHAnsi"/>
          <w:color w:val="000000" w:themeColor="text1"/>
        </w:rPr>
        <w:t xml:space="preserve">améliorer </w:t>
      </w:r>
      <w:r w:rsidR="000E4071" w:rsidRPr="00836B15">
        <w:rPr>
          <w:rFonts w:cstheme="minorHAnsi"/>
          <w:color w:val="000000" w:themeColor="text1"/>
        </w:rPr>
        <w:t>la qualité de la construction au Québec</w:t>
      </w:r>
      <w:r w:rsidR="001641DA">
        <w:rPr>
          <w:rFonts w:cstheme="minorHAnsi"/>
          <w:color w:val="000000" w:themeColor="text1"/>
        </w:rPr>
        <w:t xml:space="preserve"> et protéger efficacement les consommateurs</w:t>
      </w:r>
      <w:r w:rsidR="000E4071" w:rsidRPr="00836B15">
        <w:rPr>
          <w:rFonts w:cstheme="minorHAnsi"/>
          <w:color w:val="000000" w:themeColor="text1"/>
        </w:rPr>
        <w:t>, GCR mène</w:t>
      </w:r>
      <w:r w:rsidR="00F32CCA" w:rsidRPr="00836B15">
        <w:rPr>
          <w:rFonts w:cstheme="minorHAnsi"/>
          <w:color w:val="000000" w:themeColor="text1"/>
        </w:rPr>
        <w:t xml:space="preserve"> des inspections sur les chantiers de construction</w:t>
      </w:r>
      <w:r w:rsidR="001641DA">
        <w:rPr>
          <w:rFonts w:cstheme="minorHAnsi"/>
          <w:color w:val="000000" w:themeColor="text1"/>
        </w:rPr>
        <w:t xml:space="preserve"> </w:t>
      </w:r>
      <w:r w:rsidR="002B2595">
        <w:rPr>
          <w:rFonts w:cstheme="minorHAnsi"/>
          <w:color w:val="000000" w:themeColor="text1"/>
        </w:rPr>
        <w:t>de bâtiments couverts par le</w:t>
      </w:r>
      <w:r w:rsidR="00971BF9" w:rsidRPr="00836B15">
        <w:rPr>
          <w:rFonts w:cstheme="minorHAnsi"/>
          <w:color w:val="000000" w:themeColor="text1"/>
        </w:rPr>
        <w:t xml:space="preserve"> plan de garantie obligatoire. </w:t>
      </w:r>
      <w:r w:rsidR="00200051" w:rsidRPr="00836B15">
        <w:rPr>
          <w:rFonts w:cstheme="minorHAnsi"/>
          <w:color w:val="000000" w:themeColor="text1"/>
        </w:rPr>
        <w:t xml:space="preserve">Les inspections </w:t>
      </w:r>
      <w:r w:rsidR="00187D68" w:rsidRPr="00836B15">
        <w:rPr>
          <w:rFonts w:cstheme="minorHAnsi"/>
          <w:color w:val="000000" w:themeColor="text1"/>
        </w:rPr>
        <w:t>servent à déceler les éléments non conforme</w:t>
      </w:r>
      <w:r w:rsidR="00D8511D" w:rsidRPr="00836B15">
        <w:rPr>
          <w:rFonts w:cstheme="minorHAnsi"/>
          <w:color w:val="000000" w:themeColor="text1"/>
        </w:rPr>
        <w:t xml:space="preserve">s </w:t>
      </w:r>
      <w:r w:rsidR="00C73C94">
        <w:rPr>
          <w:rFonts w:cstheme="minorHAnsi"/>
          <w:color w:val="000000" w:themeColor="text1"/>
        </w:rPr>
        <w:t>selon la réglementation, les</w:t>
      </w:r>
      <w:r w:rsidR="00187D68" w:rsidRPr="00836B15">
        <w:rPr>
          <w:rFonts w:cstheme="minorHAnsi"/>
          <w:color w:val="000000" w:themeColor="text1"/>
        </w:rPr>
        <w:t xml:space="preserve"> normes </w:t>
      </w:r>
      <w:r w:rsidR="00C73C94">
        <w:rPr>
          <w:rFonts w:cstheme="minorHAnsi"/>
          <w:color w:val="000000" w:themeColor="text1"/>
        </w:rPr>
        <w:t>ainsi que les règles de l’art</w:t>
      </w:r>
      <w:r w:rsidR="00680B96">
        <w:rPr>
          <w:rFonts w:cstheme="minorHAnsi"/>
          <w:color w:val="000000" w:themeColor="text1"/>
        </w:rPr>
        <w:t xml:space="preserve"> </w:t>
      </w:r>
      <w:r w:rsidR="00B55081" w:rsidRPr="00836B15">
        <w:rPr>
          <w:rFonts w:cstheme="minorHAnsi"/>
          <w:color w:val="000000" w:themeColor="text1"/>
        </w:rPr>
        <w:t xml:space="preserve">et </w:t>
      </w:r>
      <w:r w:rsidR="00680B96">
        <w:rPr>
          <w:rFonts w:cstheme="minorHAnsi"/>
          <w:color w:val="000000" w:themeColor="text1"/>
        </w:rPr>
        <w:t>à e</w:t>
      </w:r>
      <w:r w:rsidR="00316B56" w:rsidRPr="00836B15">
        <w:rPr>
          <w:rFonts w:cstheme="minorHAnsi"/>
          <w:color w:val="000000" w:themeColor="text1"/>
        </w:rPr>
        <w:t>xiger des travaux correctifs</w:t>
      </w:r>
      <w:r w:rsidR="00B55081" w:rsidRPr="00836B15">
        <w:rPr>
          <w:rFonts w:cstheme="minorHAnsi"/>
          <w:color w:val="000000" w:themeColor="text1"/>
        </w:rPr>
        <w:t>, le cas échéant</w:t>
      </w:r>
      <w:r w:rsidR="00187D68" w:rsidRPr="00836B15">
        <w:rPr>
          <w:rFonts w:cstheme="minorHAnsi"/>
          <w:color w:val="000000" w:themeColor="text1"/>
        </w:rPr>
        <w:t>.</w:t>
      </w:r>
      <w:r w:rsidR="00B55081" w:rsidRPr="00836B15">
        <w:rPr>
          <w:rFonts w:cstheme="minorHAnsi"/>
          <w:color w:val="000000" w:themeColor="text1"/>
        </w:rPr>
        <w:t xml:space="preserve"> </w:t>
      </w:r>
      <w:r w:rsidR="00293652" w:rsidRPr="00836B15">
        <w:rPr>
          <w:rFonts w:cstheme="minorHAnsi"/>
          <w:color w:val="000000" w:themeColor="text1"/>
        </w:rPr>
        <w:t>GCR procède à trois types d’inspection</w:t>
      </w:r>
      <w:r w:rsidR="00094EB5" w:rsidRPr="00836B15">
        <w:rPr>
          <w:rFonts w:cstheme="minorHAnsi"/>
          <w:color w:val="000000" w:themeColor="text1"/>
        </w:rPr>
        <w:t> </w:t>
      </w:r>
      <w:r w:rsidR="00293652" w:rsidRPr="00836B15">
        <w:rPr>
          <w:rFonts w:cstheme="minorHAnsi"/>
          <w:color w:val="000000" w:themeColor="text1"/>
        </w:rPr>
        <w:t>:</w:t>
      </w:r>
    </w:p>
    <w:p w14:paraId="4302CF4C" w14:textId="77777777" w:rsidR="00293652" w:rsidRPr="00836B15" w:rsidRDefault="00293652" w:rsidP="00911D2C">
      <w:pPr>
        <w:jc w:val="both"/>
        <w:rPr>
          <w:rFonts w:cstheme="minorHAnsi"/>
          <w:color w:val="000000" w:themeColor="text1"/>
        </w:rPr>
      </w:pPr>
    </w:p>
    <w:p w14:paraId="5DD76BCD" w14:textId="77777777" w:rsidR="00D779EE" w:rsidRDefault="00FF1B65" w:rsidP="00911D2C">
      <w:pPr>
        <w:pStyle w:val="Paragraphedeliste"/>
        <w:numPr>
          <w:ilvl w:val="0"/>
          <w:numId w:val="10"/>
        </w:numPr>
        <w:jc w:val="both"/>
        <w:rPr>
          <w:rFonts w:cstheme="minorHAnsi"/>
          <w:color w:val="000000" w:themeColor="text1"/>
        </w:rPr>
      </w:pPr>
      <w:r w:rsidRPr="00D779EE">
        <w:rPr>
          <w:rFonts w:cstheme="minorHAnsi"/>
          <w:b/>
          <w:color w:val="000000" w:themeColor="text1"/>
        </w:rPr>
        <w:t>Inspection en chantier</w:t>
      </w:r>
      <w:r w:rsidR="00D779EE" w:rsidRPr="00D779EE">
        <w:rPr>
          <w:rFonts w:cstheme="minorHAnsi"/>
          <w:color w:val="000000" w:themeColor="text1"/>
        </w:rPr>
        <w:t xml:space="preserve"> : </w:t>
      </w:r>
      <w:r w:rsidR="00293652" w:rsidRPr="00D779EE">
        <w:rPr>
          <w:rFonts w:cstheme="minorHAnsi"/>
          <w:color w:val="000000" w:themeColor="text1"/>
        </w:rPr>
        <w:t>L</w:t>
      </w:r>
      <w:r w:rsidR="00C52000" w:rsidRPr="00D779EE">
        <w:rPr>
          <w:rFonts w:cstheme="minorHAnsi"/>
          <w:color w:val="000000" w:themeColor="text1"/>
        </w:rPr>
        <w:t>’</w:t>
      </w:r>
      <w:r w:rsidR="00293652" w:rsidRPr="00D779EE">
        <w:rPr>
          <w:rFonts w:cstheme="minorHAnsi"/>
          <w:color w:val="000000" w:themeColor="text1"/>
        </w:rPr>
        <w:t>inspection</w:t>
      </w:r>
      <w:r w:rsidR="00C52000" w:rsidRPr="00D779EE">
        <w:rPr>
          <w:rFonts w:cstheme="minorHAnsi"/>
          <w:color w:val="000000" w:themeColor="text1"/>
        </w:rPr>
        <w:t xml:space="preserve"> en chantier </w:t>
      </w:r>
      <w:r w:rsidR="001641DA">
        <w:rPr>
          <w:rFonts w:cstheme="minorHAnsi"/>
          <w:color w:val="000000" w:themeColor="text1"/>
        </w:rPr>
        <w:t>permet de vérifier</w:t>
      </w:r>
      <w:r w:rsidR="00293652" w:rsidRPr="00D779EE">
        <w:rPr>
          <w:rFonts w:cstheme="minorHAnsi"/>
          <w:color w:val="000000" w:themeColor="text1"/>
        </w:rPr>
        <w:t xml:space="preserve"> la qualité de la construction selon l’état d’avancement des travaux. Les non-conformités observées </w:t>
      </w:r>
      <w:r w:rsidR="00A15768" w:rsidRPr="00D779EE">
        <w:rPr>
          <w:rFonts w:cstheme="minorHAnsi"/>
          <w:color w:val="000000" w:themeColor="text1"/>
        </w:rPr>
        <w:t xml:space="preserve">sur le chantier </w:t>
      </w:r>
      <w:r w:rsidR="001641DA">
        <w:rPr>
          <w:rFonts w:cstheme="minorHAnsi"/>
          <w:color w:val="000000" w:themeColor="text1"/>
        </w:rPr>
        <w:t>sont</w:t>
      </w:r>
      <w:r w:rsidR="00293652" w:rsidRPr="00D779EE">
        <w:rPr>
          <w:rFonts w:cstheme="minorHAnsi"/>
          <w:color w:val="000000" w:themeColor="text1"/>
        </w:rPr>
        <w:t xml:space="preserve"> </w:t>
      </w:r>
      <w:r w:rsidR="00BD284D">
        <w:rPr>
          <w:rFonts w:cstheme="minorHAnsi"/>
          <w:color w:val="000000" w:themeColor="text1"/>
        </w:rPr>
        <w:t>expliquées</w:t>
      </w:r>
      <w:r w:rsidR="00BD284D" w:rsidRPr="00D779EE">
        <w:rPr>
          <w:rFonts w:cstheme="minorHAnsi"/>
          <w:color w:val="000000" w:themeColor="text1"/>
        </w:rPr>
        <w:t xml:space="preserve"> </w:t>
      </w:r>
      <w:r w:rsidR="00293652" w:rsidRPr="00D779EE">
        <w:rPr>
          <w:rFonts w:cstheme="minorHAnsi"/>
          <w:color w:val="000000" w:themeColor="text1"/>
        </w:rPr>
        <w:t xml:space="preserve">à l’entrepreneur </w:t>
      </w:r>
      <w:r w:rsidR="00BD284D">
        <w:rPr>
          <w:rFonts w:cstheme="minorHAnsi"/>
          <w:color w:val="000000" w:themeColor="text1"/>
        </w:rPr>
        <w:t xml:space="preserve">lors de la visite </w:t>
      </w:r>
      <w:r w:rsidR="00293652" w:rsidRPr="00D779EE">
        <w:rPr>
          <w:rFonts w:cstheme="minorHAnsi"/>
          <w:color w:val="000000" w:themeColor="text1"/>
        </w:rPr>
        <w:t>et</w:t>
      </w:r>
      <w:r w:rsidR="00BD284D">
        <w:rPr>
          <w:rFonts w:cstheme="minorHAnsi"/>
          <w:color w:val="000000" w:themeColor="text1"/>
        </w:rPr>
        <w:t xml:space="preserve"> indiquées</w:t>
      </w:r>
      <w:r w:rsidR="00293652" w:rsidRPr="00D779EE">
        <w:rPr>
          <w:rFonts w:cstheme="minorHAnsi"/>
          <w:color w:val="000000" w:themeColor="text1"/>
        </w:rPr>
        <w:t xml:space="preserve"> </w:t>
      </w:r>
      <w:r w:rsidR="00BD284D">
        <w:rPr>
          <w:rFonts w:cstheme="minorHAnsi"/>
          <w:color w:val="000000" w:themeColor="text1"/>
        </w:rPr>
        <w:t>au</w:t>
      </w:r>
      <w:r w:rsidR="00293652" w:rsidRPr="00D779EE">
        <w:rPr>
          <w:rFonts w:cstheme="minorHAnsi"/>
          <w:color w:val="000000" w:themeColor="text1"/>
        </w:rPr>
        <w:t xml:space="preserve"> rapport d’inspection</w:t>
      </w:r>
      <w:r w:rsidR="00BD284D">
        <w:rPr>
          <w:rFonts w:cstheme="minorHAnsi"/>
          <w:color w:val="000000" w:themeColor="text1"/>
        </w:rPr>
        <w:t xml:space="preserve"> dont l</w:t>
      </w:r>
      <w:r w:rsidR="00251F5F">
        <w:rPr>
          <w:rFonts w:cstheme="minorHAnsi"/>
          <w:color w:val="000000" w:themeColor="text1"/>
        </w:rPr>
        <w:t>’acheteur</w:t>
      </w:r>
      <w:r w:rsidR="00BD284D">
        <w:rPr>
          <w:rFonts w:cstheme="minorHAnsi"/>
          <w:color w:val="000000" w:themeColor="text1"/>
        </w:rPr>
        <w:t xml:space="preserve"> peut obtenir copie</w:t>
      </w:r>
      <w:r w:rsidR="005E68B8">
        <w:rPr>
          <w:rFonts w:cstheme="minorHAnsi"/>
          <w:color w:val="000000" w:themeColor="text1"/>
        </w:rPr>
        <w:t>.</w:t>
      </w:r>
    </w:p>
    <w:p w14:paraId="2C4F8578" w14:textId="77777777" w:rsidR="00D779EE" w:rsidRDefault="00293652" w:rsidP="00911D2C">
      <w:pPr>
        <w:pStyle w:val="Paragraphedeliste"/>
        <w:numPr>
          <w:ilvl w:val="0"/>
          <w:numId w:val="10"/>
        </w:numPr>
        <w:jc w:val="both"/>
        <w:rPr>
          <w:rFonts w:cstheme="minorHAnsi"/>
          <w:color w:val="000000" w:themeColor="text1"/>
        </w:rPr>
      </w:pPr>
      <w:r w:rsidRPr="00D779EE">
        <w:rPr>
          <w:rFonts w:cstheme="minorHAnsi"/>
          <w:b/>
          <w:color w:val="000000" w:themeColor="text1"/>
        </w:rPr>
        <w:t>I</w:t>
      </w:r>
      <w:r w:rsidR="00FF1B65" w:rsidRPr="00D779EE">
        <w:rPr>
          <w:rFonts w:cstheme="minorHAnsi"/>
          <w:b/>
          <w:color w:val="000000" w:themeColor="text1"/>
        </w:rPr>
        <w:t>nspection sur plans</w:t>
      </w:r>
      <w:r w:rsidR="00D779EE" w:rsidRPr="00D779EE">
        <w:rPr>
          <w:rFonts w:cstheme="minorHAnsi"/>
          <w:color w:val="000000" w:themeColor="text1"/>
        </w:rPr>
        <w:t xml:space="preserve"> : </w:t>
      </w:r>
      <w:r w:rsidR="00BD372C" w:rsidRPr="00D779EE">
        <w:rPr>
          <w:rFonts w:cstheme="minorHAnsi"/>
          <w:color w:val="000000" w:themeColor="text1"/>
        </w:rPr>
        <w:t xml:space="preserve">L’inspection sur plans </w:t>
      </w:r>
      <w:r w:rsidR="00882889" w:rsidRPr="00D779EE">
        <w:rPr>
          <w:rFonts w:cstheme="minorHAnsi"/>
          <w:color w:val="000000" w:themeColor="text1"/>
        </w:rPr>
        <w:t xml:space="preserve">réduit les risques de non-conformités en chantier, car elle permet </w:t>
      </w:r>
      <w:r w:rsidRPr="00D779EE">
        <w:rPr>
          <w:rFonts w:cstheme="minorHAnsi"/>
          <w:color w:val="000000" w:themeColor="text1"/>
        </w:rPr>
        <w:t>d’agir en prévention</w:t>
      </w:r>
      <w:r w:rsidR="000F11C8" w:rsidRPr="00D779EE">
        <w:rPr>
          <w:rFonts w:cstheme="minorHAnsi"/>
          <w:color w:val="000000" w:themeColor="text1"/>
        </w:rPr>
        <w:t xml:space="preserve"> </w:t>
      </w:r>
      <w:r w:rsidRPr="00D779EE">
        <w:rPr>
          <w:rFonts w:cstheme="minorHAnsi"/>
          <w:color w:val="000000" w:themeColor="text1"/>
        </w:rPr>
        <w:t>en analysant les éléments à vérifier</w:t>
      </w:r>
      <w:r w:rsidR="000F11C8" w:rsidRPr="00D779EE">
        <w:rPr>
          <w:rFonts w:cstheme="minorHAnsi"/>
          <w:color w:val="000000" w:themeColor="text1"/>
        </w:rPr>
        <w:t xml:space="preserve"> et </w:t>
      </w:r>
      <w:r w:rsidRPr="00D779EE">
        <w:rPr>
          <w:rFonts w:cstheme="minorHAnsi"/>
          <w:color w:val="000000" w:themeColor="text1"/>
        </w:rPr>
        <w:t>en identifiant des situations précises avant le début de la construction</w:t>
      </w:r>
      <w:r w:rsidR="000F11C8" w:rsidRPr="00D779EE">
        <w:rPr>
          <w:rFonts w:cstheme="minorHAnsi"/>
          <w:color w:val="000000" w:themeColor="text1"/>
        </w:rPr>
        <w:t xml:space="preserve">. </w:t>
      </w:r>
    </w:p>
    <w:p w14:paraId="01C018F3" w14:textId="77777777" w:rsidR="00B14A92" w:rsidRPr="00D779EE" w:rsidRDefault="00FF1B65" w:rsidP="00D779EE">
      <w:pPr>
        <w:pStyle w:val="Paragraphedeliste"/>
        <w:numPr>
          <w:ilvl w:val="0"/>
          <w:numId w:val="10"/>
        </w:numPr>
        <w:jc w:val="both"/>
        <w:rPr>
          <w:rFonts w:cstheme="minorHAnsi"/>
          <w:color w:val="000000" w:themeColor="text1"/>
        </w:rPr>
      </w:pPr>
      <w:r w:rsidRPr="00D779EE">
        <w:rPr>
          <w:rFonts w:cstheme="minorHAnsi"/>
          <w:b/>
          <w:color w:val="000000" w:themeColor="text1"/>
        </w:rPr>
        <w:t>Inspection de suivi</w:t>
      </w:r>
      <w:r w:rsidR="00D779EE" w:rsidRPr="00D779EE">
        <w:rPr>
          <w:rFonts w:cstheme="minorHAnsi"/>
          <w:color w:val="000000" w:themeColor="text1"/>
        </w:rPr>
        <w:t xml:space="preserve"> : </w:t>
      </w:r>
      <w:r w:rsidR="00C21A1E">
        <w:rPr>
          <w:rFonts w:cstheme="minorHAnsi"/>
          <w:color w:val="000000" w:themeColor="text1"/>
        </w:rPr>
        <w:t>L</w:t>
      </w:r>
      <w:r w:rsidR="00293652" w:rsidRPr="00D779EE">
        <w:rPr>
          <w:rFonts w:cstheme="minorHAnsi"/>
          <w:color w:val="000000" w:themeColor="text1"/>
        </w:rPr>
        <w:t>es inspections de suivi peuvent être effectuées lorsque GCR le juge nécessaire. Entre autres, GCR peut avoir recours à des inspections de suivi lorsque</w:t>
      </w:r>
      <w:r w:rsidR="00094EB5" w:rsidRPr="00D779EE">
        <w:rPr>
          <w:rFonts w:cstheme="minorHAnsi"/>
          <w:color w:val="000000" w:themeColor="text1"/>
        </w:rPr>
        <w:t> </w:t>
      </w:r>
      <w:r w:rsidR="00D779EE">
        <w:rPr>
          <w:rFonts w:cstheme="minorHAnsi"/>
          <w:color w:val="000000" w:themeColor="text1"/>
        </w:rPr>
        <w:t>d</w:t>
      </w:r>
      <w:r w:rsidR="00293652" w:rsidRPr="00D779EE">
        <w:rPr>
          <w:rFonts w:cstheme="minorHAnsi"/>
          <w:color w:val="000000" w:themeColor="text1"/>
        </w:rPr>
        <w:t>es preuves documentant les correctifs apportés aux non-conformités sont jugées insuffisantes</w:t>
      </w:r>
      <w:r w:rsidR="00D779EE">
        <w:rPr>
          <w:rFonts w:cstheme="minorHAnsi"/>
          <w:color w:val="000000" w:themeColor="text1"/>
        </w:rPr>
        <w:t>, qu’u</w:t>
      </w:r>
      <w:r w:rsidR="00293652" w:rsidRPr="00D779EE">
        <w:rPr>
          <w:rFonts w:cstheme="minorHAnsi"/>
          <w:color w:val="000000" w:themeColor="text1"/>
        </w:rPr>
        <w:t>ne vérification des correctifs apportés par l’entrepreneur est nécessaire</w:t>
      </w:r>
      <w:r w:rsidR="00D779EE">
        <w:rPr>
          <w:rFonts w:cstheme="minorHAnsi"/>
          <w:color w:val="000000" w:themeColor="text1"/>
        </w:rPr>
        <w:t>, qu’il y a u</w:t>
      </w:r>
      <w:r w:rsidR="00293652" w:rsidRPr="00D779EE">
        <w:rPr>
          <w:rFonts w:cstheme="minorHAnsi"/>
          <w:color w:val="000000" w:themeColor="text1"/>
        </w:rPr>
        <w:t>n manque de collaboration et de suivi de la part de l’entrepreneur</w:t>
      </w:r>
      <w:r w:rsidR="00D779EE">
        <w:rPr>
          <w:rFonts w:cstheme="minorHAnsi"/>
          <w:color w:val="000000" w:themeColor="text1"/>
        </w:rPr>
        <w:t xml:space="preserve"> ou qu’u</w:t>
      </w:r>
      <w:r w:rsidR="000A0CBA" w:rsidRPr="00D779EE">
        <w:rPr>
          <w:rFonts w:cstheme="minorHAnsi"/>
          <w:color w:val="000000" w:themeColor="text1"/>
        </w:rPr>
        <w:t xml:space="preserve">n </w:t>
      </w:r>
      <w:r w:rsidR="00293652" w:rsidRPr="00D779EE">
        <w:rPr>
          <w:rFonts w:cstheme="minorHAnsi"/>
          <w:color w:val="000000" w:themeColor="text1"/>
        </w:rPr>
        <w:t>risque associé à une non-conformité identifiée en chantier est jugé anormalement élevé</w:t>
      </w:r>
      <w:r w:rsidR="005B4E77" w:rsidRPr="00D779EE">
        <w:rPr>
          <w:rFonts w:cstheme="minorHAnsi"/>
          <w:color w:val="000000" w:themeColor="text1"/>
        </w:rPr>
        <w:t>.</w:t>
      </w:r>
    </w:p>
    <w:p w14:paraId="4189D946" w14:textId="77777777" w:rsidR="00020CC9" w:rsidRDefault="00020CC9" w:rsidP="00020CC9">
      <w:pPr>
        <w:jc w:val="both"/>
        <w:rPr>
          <w:rFonts w:cstheme="minorHAnsi"/>
          <w:color w:val="000000" w:themeColor="text1"/>
        </w:rPr>
      </w:pPr>
    </w:p>
    <w:p w14:paraId="606138B5" w14:textId="77777777" w:rsidR="00020CC9" w:rsidRDefault="00F604AD" w:rsidP="007828B4">
      <w:pPr>
        <w:pStyle w:val="Titre2"/>
      </w:pPr>
      <w:bookmarkStart w:id="5" w:name="_Toc535314616"/>
      <w:r>
        <w:t>2.4</w:t>
      </w:r>
      <w:r w:rsidR="00020CC9">
        <w:t xml:space="preserve"> Fiches techniques</w:t>
      </w:r>
      <w:r w:rsidR="007F1A23">
        <w:t xml:space="preserve"> : sensibiliser les entrepreneurs </w:t>
      </w:r>
      <w:r w:rsidR="00C66415">
        <w:t>aux</w:t>
      </w:r>
      <w:r w:rsidR="007F1A23">
        <w:t xml:space="preserve"> bonnes méthodes de construction</w:t>
      </w:r>
      <w:bookmarkEnd w:id="5"/>
      <w:r w:rsidR="007F1A23">
        <w:t xml:space="preserve"> </w:t>
      </w:r>
    </w:p>
    <w:p w14:paraId="0CC96647" w14:textId="77777777" w:rsidR="00020CC9" w:rsidRDefault="00C11B84" w:rsidP="00020CC9">
      <w:pPr>
        <w:jc w:val="both"/>
        <w:rPr>
          <w:rFonts w:cstheme="minorHAnsi"/>
          <w:color w:val="000000" w:themeColor="text1"/>
        </w:rPr>
      </w:pPr>
      <w:r>
        <w:rPr>
          <w:rFonts w:cstheme="minorHAnsi"/>
          <w:color w:val="000000" w:themeColor="text1"/>
        </w:rPr>
        <w:t>Accroître la</w:t>
      </w:r>
      <w:r w:rsidR="00D779EE">
        <w:rPr>
          <w:rFonts w:cstheme="minorHAnsi"/>
          <w:color w:val="000000" w:themeColor="text1"/>
        </w:rPr>
        <w:t xml:space="preserve"> sensibilisation </w:t>
      </w:r>
      <w:r w:rsidR="002B2595">
        <w:rPr>
          <w:rFonts w:cstheme="minorHAnsi"/>
          <w:color w:val="000000" w:themeColor="text1"/>
        </w:rPr>
        <w:t>des</w:t>
      </w:r>
      <w:r>
        <w:rPr>
          <w:rFonts w:cstheme="minorHAnsi"/>
          <w:color w:val="000000" w:themeColor="text1"/>
        </w:rPr>
        <w:t xml:space="preserve"> entrepreneurs en construction résidentielle </w:t>
      </w:r>
      <w:r w:rsidR="00D779EE">
        <w:rPr>
          <w:rFonts w:cstheme="minorHAnsi"/>
          <w:color w:val="000000" w:themeColor="text1"/>
        </w:rPr>
        <w:t xml:space="preserve">sur les bonnes pratiques est également un </w:t>
      </w:r>
      <w:r>
        <w:rPr>
          <w:rFonts w:cstheme="minorHAnsi"/>
          <w:color w:val="000000" w:themeColor="text1"/>
        </w:rPr>
        <w:t xml:space="preserve">objectif que GCR s’assure de poursuivre depuis son arrivée. C’est ainsi qu’elle a élaboré et diffusé près d’une trentaine de fiches techniques sur les principales problématiques de construction constatées en chantier. </w:t>
      </w:r>
      <w:r w:rsidR="001B68A1">
        <w:rPr>
          <w:rFonts w:cstheme="minorHAnsi"/>
          <w:color w:val="000000" w:themeColor="text1"/>
        </w:rPr>
        <w:t xml:space="preserve">Les fiches présentent les informations pertinentes et la marche à suivre pour que les entrepreneurs s’assurent de respecter les exigences prévues par le Code de construction ainsi que les règles de l’art. Les sujets traités sont nombreux et vont de la pose de solins aux charpentes de bois aux moyens d’évacuation. </w:t>
      </w:r>
    </w:p>
    <w:p w14:paraId="25656233" w14:textId="77777777" w:rsidR="00020CC9" w:rsidRDefault="00020CC9" w:rsidP="00020CC9">
      <w:pPr>
        <w:jc w:val="both"/>
        <w:rPr>
          <w:rFonts w:cstheme="minorHAnsi"/>
          <w:color w:val="000000" w:themeColor="text1"/>
        </w:rPr>
      </w:pPr>
    </w:p>
    <w:p w14:paraId="3D74FF0B" w14:textId="77777777" w:rsidR="00020CC9" w:rsidRDefault="00F604AD" w:rsidP="00020CC9">
      <w:pPr>
        <w:pStyle w:val="Titre2"/>
      </w:pPr>
      <w:bookmarkStart w:id="6" w:name="_Toc535314617"/>
      <w:bookmarkStart w:id="7" w:name="_Hlk535231575"/>
      <w:r>
        <w:t>2.5</w:t>
      </w:r>
      <w:r w:rsidR="00020CC9">
        <w:t xml:space="preserve"> Autres outils </w:t>
      </w:r>
      <w:r w:rsidR="007F1A23">
        <w:t>de prévention</w:t>
      </w:r>
      <w:bookmarkEnd w:id="6"/>
      <w:r w:rsidR="007F1A23">
        <w:t xml:space="preserve"> </w:t>
      </w:r>
    </w:p>
    <w:p w14:paraId="4C690B88" w14:textId="77777777" w:rsidR="00555683" w:rsidRDefault="00C110D8" w:rsidP="00020CC9">
      <w:pPr>
        <w:jc w:val="both"/>
        <w:rPr>
          <w:rFonts w:cstheme="minorHAnsi"/>
          <w:color w:val="000000" w:themeColor="text1"/>
        </w:rPr>
      </w:pPr>
      <w:r>
        <w:rPr>
          <w:rFonts w:cstheme="minorHAnsi"/>
          <w:color w:val="000000" w:themeColor="text1"/>
        </w:rPr>
        <w:t xml:space="preserve">GCR préconise </w:t>
      </w:r>
      <w:r w:rsidR="00555683">
        <w:rPr>
          <w:rFonts w:cstheme="minorHAnsi"/>
          <w:color w:val="000000" w:themeColor="text1"/>
        </w:rPr>
        <w:t>également d’autres moyens qui ont un impact positif sur la qualité de la construction et la</w:t>
      </w:r>
      <w:r w:rsidR="004A44CA">
        <w:rPr>
          <w:rFonts w:cstheme="minorHAnsi"/>
          <w:color w:val="000000" w:themeColor="text1"/>
        </w:rPr>
        <w:t xml:space="preserve"> prévention des </w:t>
      </w:r>
      <w:r w:rsidR="00112386">
        <w:rPr>
          <w:rFonts w:cstheme="minorHAnsi"/>
          <w:color w:val="000000" w:themeColor="text1"/>
        </w:rPr>
        <w:t>défauts de construction</w:t>
      </w:r>
      <w:r w:rsidR="002C2766">
        <w:rPr>
          <w:rFonts w:cstheme="minorHAnsi"/>
          <w:color w:val="000000" w:themeColor="text1"/>
        </w:rPr>
        <w:t xml:space="preserve"> </w:t>
      </w:r>
      <w:r w:rsidR="00555683">
        <w:rPr>
          <w:rFonts w:cstheme="minorHAnsi"/>
          <w:color w:val="000000" w:themeColor="text1"/>
        </w:rPr>
        <w:t xml:space="preserve">: </w:t>
      </w:r>
    </w:p>
    <w:p w14:paraId="74EC45A2" w14:textId="77777777" w:rsidR="00555683" w:rsidRDefault="00555683" w:rsidP="00020CC9">
      <w:pPr>
        <w:jc w:val="both"/>
        <w:rPr>
          <w:rFonts w:cstheme="minorHAnsi"/>
          <w:color w:val="000000" w:themeColor="text1"/>
        </w:rPr>
      </w:pPr>
    </w:p>
    <w:p w14:paraId="273840E7" w14:textId="77777777" w:rsidR="00020CC9" w:rsidRDefault="00555683" w:rsidP="00555683">
      <w:pPr>
        <w:pStyle w:val="Paragraphedeliste"/>
        <w:numPr>
          <w:ilvl w:val="0"/>
          <w:numId w:val="11"/>
        </w:numPr>
        <w:jc w:val="both"/>
        <w:rPr>
          <w:rFonts w:cstheme="minorHAnsi"/>
          <w:color w:val="000000" w:themeColor="text1"/>
        </w:rPr>
      </w:pPr>
      <w:r w:rsidRPr="007F1A23">
        <w:rPr>
          <w:rFonts w:cstheme="minorHAnsi"/>
          <w:b/>
          <w:color w:val="000000" w:themeColor="text1"/>
        </w:rPr>
        <w:t>Formations sur les non-conformités</w:t>
      </w:r>
      <w:r>
        <w:rPr>
          <w:rFonts w:cstheme="minorHAnsi"/>
          <w:color w:val="000000" w:themeColor="text1"/>
        </w:rPr>
        <w:t xml:space="preserve"> : Celles-ci ont été lancées récemment et sont le fruit d’une collaboration avec les associations d’entrepreneurs, qui offriront ces formations à leurs membres. GCR a approuvé le contenu afin de s’assurer que les formations allaient permettre concrètement de favoriser une amélioration de la qualité de la construction. </w:t>
      </w:r>
    </w:p>
    <w:p w14:paraId="341EAADF" w14:textId="77777777" w:rsidR="00200051" w:rsidRDefault="00555683" w:rsidP="00112386">
      <w:pPr>
        <w:pStyle w:val="Paragraphedeliste"/>
        <w:numPr>
          <w:ilvl w:val="0"/>
          <w:numId w:val="11"/>
        </w:numPr>
        <w:jc w:val="both"/>
        <w:rPr>
          <w:rFonts w:cstheme="minorHAnsi"/>
          <w:color w:val="000000" w:themeColor="text1"/>
        </w:rPr>
      </w:pPr>
      <w:r w:rsidRPr="007F1A23">
        <w:rPr>
          <w:rFonts w:cstheme="minorHAnsi"/>
          <w:b/>
          <w:color w:val="000000" w:themeColor="text1"/>
        </w:rPr>
        <w:t>Soutien technique aux entrepreneurs</w:t>
      </w:r>
      <w:r>
        <w:rPr>
          <w:rFonts w:cstheme="minorHAnsi"/>
          <w:color w:val="000000" w:themeColor="text1"/>
        </w:rPr>
        <w:t xml:space="preserve"> : </w:t>
      </w:r>
      <w:r w:rsidR="00DA72BF">
        <w:rPr>
          <w:rFonts w:cstheme="minorHAnsi"/>
          <w:color w:val="000000" w:themeColor="text1"/>
        </w:rPr>
        <w:t xml:space="preserve">GCR emploie des experts techniques, qui ont notamment comme mandat de répondre aux questions des entrepreneurs. En effet, il est fréquent que des entrepreneurs </w:t>
      </w:r>
      <w:r w:rsidR="00112386">
        <w:rPr>
          <w:rFonts w:cstheme="minorHAnsi"/>
          <w:color w:val="000000" w:themeColor="text1"/>
        </w:rPr>
        <w:t>soient aux prises avec</w:t>
      </w:r>
      <w:r w:rsidR="00DA72BF">
        <w:rPr>
          <w:rFonts w:cstheme="minorHAnsi"/>
          <w:color w:val="000000" w:themeColor="text1"/>
        </w:rPr>
        <w:t xml:space="preserve"> des problématiques de construction sur le terrain. En leur offrant ce soutien, nous diminuons les probabilités que ce genre de situation résulte en une non-conformité.</w:t>
      </w:r>
    </w:p>
    <w:p w14:paraId="178DF565" w14:textId="77777777" w:rsidR="00627DA0" w:rsidRDefault="00627DA0" w:rsidP="00627DA0">
      <w:pPr>
        <w:numPr>
          <w:ilvl w:val="0"/>
          <w:numId w:val="11"/>
        </w:numPr>
        <w:contextualSpacing/>
        <w:jc w:val="both"/>
        <w:rPr>
          <w:rFonts w:eastAsia="Times New Roman"/>
          <w:color w:val="000000"/>
        </w:rPr>
      </w:pPr>
      <w:r w:rsidRPr="00627DA0">
        <w:rPr>
          <w:rFonts w:eastAsia="Times New Roman"/>
          <w:b/>
          <w:bCs/>
          <w:color w:val="000000"/>
        </w:rPr>
        <w:lastRenderedPageBreak/>
        <w:t>Pratiques d’excellence </w:t>
      </w:r>
      <w:r w:rsidRPr="00627DA0">
        <w:rPr>
          <w:rFonts w:eastAsia="Times New Roman"/>
          <w:color w:val="000000"/>
        </w:rPr>
        <w:t xml:space="preserve">: </w:t>
      </w:r>
      <w:r>
        <w:rPr>
          <w:rFonts w:eastAsia="Times New Roman"/>
          <w:color w:val="000000"/>
        </w:rPr>
        <w:t>GCR identifie plusieurs pratiques d’excellence qui</w:t>
      </w:r>
      <w:r w:rsidRPr="00627DA0">
        <w:rPr>
          <w:rFonts w:eastAsia="Times New Roman"/>
          <w:color w:val="000000"/>
        </w:rPr>
        <w:t xml:space="preserve"> permettent aux entrepreneurs </w:t>
      </w:r>
      <w:r>
        <w:rPr>
          <w:rFonts w:eastAsia="Times New Roman"/>
          <w:color w:val="000000"/>
        </w:rPr>
        <w:t>qui le souhaitent</w:t>
      </w:r>
      <w:r w:rsidRPr="00627DA0">
        <w:rPr>
          <w:rFonts w:eastAsia="Times New Roman"/>
          <w:color w:val="000000"/>
        </w:rPr>
        <w:t xml:space="preserve"> d’augmenter la qualité de leurs bâtiments au-delà des normes exigées. Les entrepreneurs pourront ainsi bonifier le pointage de leur cote technique, et par le fait même, de leur Cote Qualité GCR.</w:t>
      </w:r>
    </w:p>
    <w:p w14:paraId="3C0BE900" w14:textId="77777777" w:rsidR="00627DA0" w:rsidRPr="00627DA0" w:rsidRDefault="00627DA0" w:rsidP="00627DA0">
      <w:pPr>
        <w:numPr>
          <w:ilvl w:val="0"/>
          <w:numId w:val="11"/>
        </w:numPr>
        <w:contextualSpacing/>
        <w:jc w:val="both"/>
        <w:rPr>
          <w:rFonts w:eastAsia="Times New Roman"/>
          <w:color w:val="000000"/>
        </w:rPr>
      </w:pPr>
      <w:r w:rsidRPr="00627DA0">
        <w:rPr>
          <w:rFonts w:eastAsia="Times New Roman"/>
          <w:b/>
          <w:bCs/>
          <w:color w:val="000000"/>
        </w:rPr>
        <w:t>Tournée annuelle des entrepreneurs </w:t>
      </w:r>
      <w:r w:rsidRPr="00627DA0">
        <w:rPr>
          <w:rFonts w:eastAsia="Times New Roman"/>
          <w:color w:val="000000"/>
        </w:rPr>
        <w:t xml:space="preserve">: GCR part à la rencontre des entrepreneurs aux quatre coins du Québec. La tournée leur propose des ateliers </w:t>
      </w:r>
      <w:r>
        <w:rPr>
          <w:rFonts w:eastAsia="Times New Roman"/>
          <w:color w:val="000000"/>
        </w:rPr>
        <w:t>de formation qui leur permetten</w:t>
      </w:r>
      <w:r w:rsidRPr="00627DA0">
        <w:rPr>
          <w:rFonts w:eastAsia="Times New Roman"/>
          <w:color w:val="000000"/>
        </w:rPr>
        <w:t>t d’offrir une construction de qualité et d’être bien outillés dans leur quotidien. Elle s’adresse aux entrepreneurs, à leurs employés et à tous les professionnels de l’industrie de la construction.</w:t>
      </w:r>
    </w:p>
    <w:bookmarkEnd w:id="7"/>
    <w:p w14:paraId="2FF67F84" w14:textId="77777777" w:rsidR="000652C9" w:rsidRDefault="000652C9" w:rsidP="000652C9">
      <w:pPr>
        <w:jc w:val="both"/>
        <w:rPr>
          <w:rFonts w:cstheme="minorHAnsi"/>
          <w:color w:val="000000" w:themeColor="text1"/>
          <w:highlight w:val="yellow"/>
        </w:rPr>
      </w:pPr>
    </w:p>
    <w:p w14:paraId="1E86AE9E" w14:textId="77777777" w:rsidR="000652C9" w:rsidRDefault="000652C9" w:rsidP="000652C9">
      <w:pPr>
        <w:jc w:val="both"/>
        <w:rPr>
          <w:rFonts w:cstheme="minorHAnsi"/>
          <w:color w:val="000000" w:themeColor="text1"/>
          <w:highlight w:val="yellow"/>
        </w:rPr>
      </w:pPr>
    </w:p>
    <w:p w14:paraId="2FE597B3" w14:textId="77777777" w:rsidR="000652C9" w:rsidRDefault="000652C9" w:rsidP="000652C9">
      <w:pPr>
        <w:jc w:val="both"/>
        <w:rPr>
          <w:rFonts w:cstheme="minorHAnsi"/>
          <w:color w:val="000000" w:themeColor="text1"/>
          <w:highlight w:val="yellow"/>
        </w:rPr>
      </w:pPr>
    </w:p>
    <w:p w14:paraId="15F97FA1" w14:textId="77777777" w:rsidR="000652C9" w:rsidRDefault="000652C9" w:rsidP="000652C9">
      <w:pPr>
        <w:jc w:val="both"/>
        <w:rPr>
          <w:rFonts w:cstheme="minorHAnsi"/>
          <w:color w:val="000000" w:themeColor="text1"/>
          <w:highlight w:val="yellow"/>
        </w:rPr>
      </w:pPr>
    </w:p>
    <w:p w14:paraId="1FA1EF8C" w14:textId="77777777" w:rsidR="000652C9" w:rsidRDefault="000652C9" w:rsidP="000652C9">
      <w:pPr>
        <w:jc w:val="both"/>
        <w:rPr>
          <w:rFonts w:cstheme="minorHAnsi"/>
          <w:color w:val="000000" w:themeColor="text1"/>
          <w:highlight w:val="yellow"/>
        </w:rPr>
      </w:pPr>
    </w:p>
    <w:p w14:paraId="226FA035" w14:textId="77777777" w:rsidR="000652C9" w:rsidRDefault="000652C9" w:rsidP="000652C9">
      <w:pPr>
        <w:jc w:val="both"/>
        <w:rPr>
          <w:rFonts w:cstheme="minorHAnsi"/>
          <w:color w:val="000000" w:themeColor="text1"/>
          <w:highlight w:val="yellow"/>
        </w:rPr>
      </w:pPr>
    </w:p>
    <w:p w14:paraId="2F61DCA2" w14:textId="77777777" w:rsidR="000652C9" w:rsidRDefault="000652C9" w:rsidP="000652C9">
      <w:pPr>
        <w:jc w:val="both"/>
        <w:rPr>
          <w:rFonts w:cstheme="minorHAnsi"/>
          <w:color w:val="000000" w:themeColor="text1"/>
          <w:highlight w:val="yellow"/>
        </w:rPr>
      </w:pPr>
    </w:p>
    <w:p w14:paraId="585A0259" w14:textId="77777777" w:rsidR="000652C9" w:rsidRDefault="000652C9" w:rsidP="000652C9">
      <w:pPr>
        <w:jc w:val="both"/>
        <w:rPr>
          <w:rFonts w:cstheme="minorHAnsi"/>
          <w:color w:val="000000" w:themeColor="text1"/>
          <w:highlight w:val="yellow"/>
        </w:rPr>
      </w:pPr>
    </w:p>
    <w:p w14:paraId="101905D3" w14:textId="77777777" w:rsidR="000652C9" w:rsidRDefault="000652C9" w:rsidP="000652C9">
      <w:pPr>
        <w:jc w:val="both"/>
        <w:rPr>
          <w:rFonts w:cstheme="minorHAnsi"/>
          <w:color w:val="000000" w:themeColor="text1"/>
          <w:highlight w:val="yellow"/>
        </w:rPr>
      </w:pPr>
    </w:p>
    <w:p w14:paraId="2B011BF0" w14:textId="77777777" w:rsidR="000652C9" w:rsidRDefault="000652C9" w:rsidP="000652C9">
      <w:pPr>
        <w:jc w:val="both"/>
        <w:rPr>
          <w:rFonts w:cstheme="minorHAnsi"/>
          <w:color w:val="000000" w:themeColor="text1"/>
          <w:highlight w:val="yellow"/>
        </w:rPr>
      </w:pPr>
    </w:p>
    <w:p w14:paraId="64998713" w14:textId="77777777" w:rsidR="000652C9" w:rsidRDefault="000652C9" w:rsidP="000652C9">
      <w:pPr>
        <w:jc w:val="both"/>
        <w:rPr>
          <w:rFonts w:cstheme="minorHAnsi"/>
          <w:color w:val="000000" w:themeColor="text1"/>
          <w:highlight w:val="yellow"/>
        </w:rPr>
      </w:pPr>
    </w:p>
    <w:p w14:paraId="70DFC947" w14:textId="77777777" w:rsidR="000652C9" w:rsidRDefault="000652C9" w:rsidP="000652C9">
      <w:pPr>
        <w:jc w:val="both"/>
        <w:rPr>
          <w:rFonts w:cstheme="minorHAnsi"/>
          <w:color w:val="000000" w:themeColor="text1"/>
          <w:highlight w:val="yellow"/>
        </w:rPr>
      </w:pPr>
    </w:p>
    <w:p w14:paraId="54399FC7" w14:textId="77777777" w:rsidR="000652C9" w:rsidRDefault="000652C9" w:rsidP="000652C9">
      <w:pPr>
        <w:jc w:val="both"/>
        <w:rPr>
          <w:rFonts w:cstheme="minorHAnsi"/>
          <w:color w:val="000000" w:themeColor="text1"/>
          <w:highlight w:val="yellow"/>
        </w:rPr>
      </w:pPr>
    </w:p>
    <w:p w14:paraId="41B38037" w14:textId="77777777" w:rsidR="000652C9" w:rsidRDefault="000652C9" w:rsidP="000652C9">
      <w:pPr>
        <w:jc w:val="both"/>
        <w:rPr>
          <w:rFonts w:cstheme="minorHAnsi"/>
          <w:color w:val="000000" w:themeColor="text1"/>
          <w:highlight w:val="yellow"/>
        </w:rPr>
      </w:pPr>
    </w:p>
    <w:p w14:paraId="1E4A9F8A" w14:textId="77777777" w:rsidR="000652C9" w:rsidRDefault="000652C9" w:rsidP="000652C9">
      <w:pPr>
        <w:jc w:val="both"/>
        <w:rPr>
          <w:rFonts w:cstheme="minorHAnsi"/>
          <w:color w:val="000000" w:themeColor="text1"/>
          <w:highlight w:val="yellow"/>
        </w:rPr>
      </w:pPr>
    </w:p>
    <w:p w14:paraId="2FD737A4" w14:textId="77777777" w:rsidR="000652C9" w:rsidRDefault="000652C9" w:rsidP="000652C9">
      <w:pPr>
        <w:jc w:val="both"/>
        <w:rPr>
          <w:rFonts w:cstheme="minorHAnsi"/>
          <w:color w:val="000000" w:themeColor="text1"/>
          <w:highlight w:val="yellow"/>
        </w:rPr>
      </w:pPr>
    </w:p>
    <w:p w14:paraId="6E7E657E" w14:textId="77777777" w:rsidR="000652C9" w:rsidRDefault="000652C9" w:rsidP="000652C9">
      <w:pPr>
        <w:jc w:val="both"/>
        <w:rPr>
          <w:rFonts w:cstheme="minorHAnsi"/>
          <w:color w:val="000000" w:themeColor="text1"/>
          <w:highlight w:val="yellow"/>
        </w:rPr>
      </w:pPr>
    </w:p>
    <w:p w14:paraId="02088797" w14:textId="77777777" w:rsidR="000652C9" w:rsidRDefault="000652C9" w:rsidP="000652C9">
      <w:pPr>
        <w:jc w:val="both"/>
        <w:rPr>
          <w:rFonts w:cstheme="minorHAnsi"/>
          <w:color w:val="000000" w:themeColor="text1"/>
          <w:highlight w:val="yellow"/>
        </w:rPr>
      </w:pPr>
    </w:p>
    <w:p w14:paraId="1C46663A" w14:textId="77777777" w:rsidR="000652C9" w:rsidRDefault="000652C9" w:rsidP="000652C9">
      <w:pPr>
        <w:jc w:val="both"/>
        <w:rPr>
          <w:rFonts w:cstheme="minorHAnsi"/>
          <w:color w:val="000000" w:themeColor="text1"/>
          <w:highlight w:val="yellow"/>
        </w:rPr>
      </w:pPr>
    </w:p>
    <w:p w14:paraId="53CC85A7" w14:textId="77777777" w:rsidR="000652C9" w:rsidRDefault="000652C9" w:rsidP="000652C9">
      <w:pPr>
        <w:jc w:val="both"/>
        <w:rPr>
          <w:rFonts w:cstheme="minorHAnsi"/>
          <w:color w:val="000000" w:themeColor="text1"/>
          <w:highlight w:val="yellow"/>
        </w:rPr>
      </w:pPr>
    </w:p>
    <w:p w14:paraId="68304C8E" w14:textId="77777777" w:rsidR="000652C9" w:rsidRDefault="000652C9" w:rsidP="000652C9">
      <w:pPr>
        <w:jc w:val="both"/>
        <w:rPr>
          <w:rFonts w:cstheme="minorHAnsi"/>
          <w:color w:val="000000" w:themeColor="text1"/>
          <w:highlight w:val="yellow"/>
        </w:rPr>
      </w:pPr>
    </w:p>
    <w:p w14:paraId="1FF5CB37" w14:textId="77777777" w:rsidR="000652C9" w:rsidRDefault="000652C9" w:rsidP="000652C9">
      <w:pPr>
        <w:jc w:val="both"/>
        <w:rPr>
          <w:rFonts w:cstheme="minorHAnsi"/>
          <w:color w:val="000000" w:themeColor="text1"/>
          <w:highlight w:val="yellow"/>
        </w:rPr>
      </w:pPr>
    </w:p>
    <w:p w14:paraId="3381B87A" w14:textId="77777777" w:rsidR="000652C9" w:rsidRDefault="000652C9" w:rsidP="000652C9">
      <w:pPr>
        <w:jc w:val="both"/>
        <w:rPr>
          <w:rFonts w:cstheme="minorHAnsi"/>
          <w:color w:val="000000" w:themeColor="text1"/>
          <w:highlight w:val="yellow"/>
        </w:rPr>
      </w:pPr>
    </w:p>
    <w:p w14:paraId="128EDC57" w14:textId="77777777" w:rsidR="000652C9" w:rsidRDefault="000652C9" w:rsidP="000652C9">
      <w:pPr>
        <w:jc w:val="both"/>
        <w:rPr>
          <w:rFonts w:cstheme="minorHAnsi"/>
          <w:color w:val="000000" w:themeColor="text1"/>
          <w:highlight w:val="yellow"/>
        </w:rPr>
      </w:pPr>
    </w:p>
    <w:p w14:paraId="0DA7BC0B" w14:textId="77777777" w:rsidR="000652C9" w:rsidRDefault="000652C9" w:rsidP="000652C9">
      <w:pPr>
        <w:jc w:val="both"/>
        <w:rPr>
          <w:rFonts w:cstheme="minorHAnsi"/>
          <w:color w:val="000000" w:themeColor="text1"/>
          <w:highlight w:val="yellow"/>
        </w:rPr>
      </w:pPr>
    </w:p>
    <w:p w14:paraId="76E59B94" w14:textId="77777777" w:rsidR="000652C9" w:rsidRDefault="000652C9" w:rsidP="000652C9">
      <w:pPr>
        <w:jc w:val="both"/>
        <w:rPr>
          <w:rFonts w:cstheme="minorHAnsi"/>
          <w:color w:val="000000" w:themeColor="text1"/>
          <w:highlight w:val="yellow"/>
        </w:rPr>
      </w:pPr>
    </w:p>
    <w:p w14:paraId="618E75B3" w14:textId="77777777" w:rsidR="000652C9" w:rsidRDefault="000652C9" w:rsidP="000652C9">
      <w:pPr>
        <w:jc w:val="both"/>
        <w:rPr>
          <w:rFonts w:cstheme="minorHAnsi"/>
          <w:color w:val="000000" w:themeColor="text1"/>
          <w:highlight w:val="yellow"/>
        </w:rPr>
      </w:pPr>
    </w:p>
    <w:p w14:paraId="31463476" w14:textId="77777777" w:rsidR="000652C9" w:rsidRDefault="000652C9" w:rsidP="000652C9">
      <w:pPr>
        <w:jc w:val="both"/>
        <w:rPr>
          <w:rFonts w:cstheme="minorHAnsi"/>
          <w:color w:val="000000" w:themeColor="text1"/>
          <w:highlight w:val="yellow"/>
        </w:rPr>
      </w:pPr>
    </w:p>
    <w:p w14:paraId="6D5763F0" w14:textId="77777777" w:rsidR="000652C9" w:rsidRDefault="000652C9" w:rsidP="000652C9">
      <w:pPr>
        <w:jc w:val="both"/>
        <w:rPr>
          <w:rFonts w:cstheme="minorHAnsi"/>
          <w:color w:val="000000" w:themeColor="text1"/>
          <w:highlight w:val="yellow"/>
        </w:rPr>
      </w:pPr>
    </w:p>
    <w:p w14:paraId="4CA1DC8E" w14:textId="77777777" w:rsidR="000652C9" w:rsidRDefault="000652C9" w:rsidP="000652C9">
      <w:pPr>
        <w:jc w:val="both"/>
        <w:rPr>
          <w:rFonts w:cstheme="minorHAnsi"/>
          <w:color w:val="000000" w:themeColor="text1"/>
          <w:highlight w:val="yellow"/>
        </w:rPr>
      </w:pPr>
    </w:p>
    <w:p w14:paraId="789722DA" w14:textId="77777777" w:rsidR="000652C9" w:rsidRDefault="000652C9" w:rsidP="000652C9">
      <w:pPr>
        <w:jc w:val="both"/>
        <w:rPr>
          <w:rFonts w:cstheme="minorHAnsi"/>
          <w:color w:val="000000" w:themeColor="text1"/>
          <w:highlight w:val="yellow"/>
        </w:rPr>
      </w:pPr>
    </w:p>
    <w:p w14:paraId="5920FB48" w14:textId="77777777" w:rsidR="000652C9" w:rsidRDefault="000652C9" w:rsidP="000652C9">
      <w:pPr>
        <w:jc w:val="both"/>
        <w:rPr>
          <w:rFonts w:cstheme="minorHAnsi"/>
          <w:color w:val="000000" w:themeColor="text1"/>
          <w:highlight w:val="yellow"/>
        </w:rPr>
      </w:pPr>
    </w:p>
    <w:p w14:paraId="6154DD2F" w14:textId="77777777" w:rsidR="000652C9" w:rsidRDefault="000652C9" w:rsidP="000652C9">
      <w:pPr>
        <w:jc w:val="both"/>
        <w:rPr>
          <w:rFonts w:cstheme="minorHAnsi"/>
          <w:color w:val="000000" w:themeColor="text1"/>
          <w:highlight w:val="yellow"/>
        </w:rPr>
      </w:pPr>
    </w:p>
    <w:p w14:paraId="0FB640B9" w14:textId="77777777" w:rsidR="000652C9" w:rsidRDefault="000652C9" w:rsidP="000652C9">
      <w:pPr>
        <w:jc w:val="both"/>
        <w:rPr>
          <w:rFonts w:cstheme="minorHAnsi"/>
          <w:color w:val="000000" w:themeColor="text1"/>
          <w:highlight w:val="yellow"/>
        </w:rPr>
      </w:pPr>
    </w:p>
    <w:p w14:paraId="5DDDBB38" w14:textId="77777777" w:rsidR="000652C9" w:rsidRDefault="000652C9" w:rsidP="000652C9">
      <w:pPr>
        <w:jc w:val="both"/>
        <w:rPr>
          <w:rFonts w:cstheme="minorHAnsi"/>
          <w:color w:val="000000" w:themeColor="text1"/>
          <w:highlight w:val="yellow"/>
        </w:rPr>
      </w:pPr>
    </w:p>
    <w:p w14:paraId="1E642E29" w14:textId="77777777" w:rsidR="000652C9" w:rsidRDefault="000652C9" w:rsidP="000652C9">
      <w:pPr>
        <w:jc w:val="both"/>
        <w:rPr>
          <w:rFonts w:cstheme="minorHAnsi"/>
          <w:color w:val="000000" w:themeColor="text1"/>
          <w:highlight w:val="yellow"/>
        </w:rPr>
      </w:pPr>
    </w:p>
    <w:p w14:paraId="044B9412" w14:textId="77777777" w:rsidR="000652C9" w:rsidRDefault="000652C9" w:rsidP="000652C9">
      <w:pPr>
        <w:jc w:val="both"/>
        <w:rPr>
          <w:rFonts w:cstheme="minorHAnsi"/>
          <w:color w:val="000000" w:themeColor="text1"/>
          <w:highlight w:val="yellow"/>
        </w:rPr>
      </w:pPr>
    </w:p>
    <w:p w14:paraId="627C1A5A" w14:textId="77777777" w:rsidR="000652C9" w:rsidRDefault="000652C9" w:rsidP="000652C9">
      <w:pPr>
        <w:jc w:val="both"/>
        <w:rPr>
          <w:rFonts w:cstheme="minorHAnsi"/>
          <w:color w:val="000000" w:themeColor="text1"/>
          <w:highlight w:val="yellow"/>
        </w:rPr>
      </w:pPr>
    </w:p>
    <w:p w14:paraId="4E0BE827" w14:textId="77777777" w:rsidR="000652C9" w:rsidRDefault="000652C9" w:rsidP="000652C9">
      <w:pPr>
        <w:jc w:val="both"/>
        <w:rPr>
          <w:rFonts w:cstheme="minorHAnsi"/>
          <w:color w:val="000000" w:themeColor="text1"/>
          <w:highlight w:val="yellow"/>
        </w:rPr>
      </w:pPr>
    </w:p>
    <w:p w14:paraId="39D60ADE" w14:textId="77777777" w:rsidR="000652C9" w:rsidRDefault="000652C9" w:rsidP="000652C9">
      <w:pPr>
        <w:jc w:val="both"/>
        <w:rPr>
          <w:rFonts w:cstheme="minorHAnsi"/>
          <w:color w:val="000000" w:themeColor="text1"/>
          <w:highlight w:val="yellow"/>
        </w:rPr>
      </w:pPr>
    </w:p>
    <w:p w14:paraId="636BB34C" w14:textId="77777777" w:rsidR="000652C9" w:rsidRDefault="000652C9" w:rsidP="000652C9">
      <w:pPr>
        <w:jc w:val="both"/>
        <w:rPr>
          <w:rFonts w:cstheme="minorHAnsi"/>
          <w:color w:val="000000" w:themeColor="text1"/>
          <w:highlight w:val="yellow"/>
        </w:rPr>
      </w:pPr>
    </w:p>
    <w:p w14:paraId="35CA63D8" w14:textId="77777777" w:rsidR="000652C9" w:rsidRDefault="000652C9" w:rsidP="000652C9">
      <w:pPr>
        <w:jc w:val="both"/>
        <w:rPr>
          <w:rFonts w:cstheme="minorHAnsi"/>
          <w:color w:val="000000" w:themeColor="text1"/>
          <w:highlight w:val="yellow"/>
        </w:rPr>
      </w:pPr>
    </w:p>
    <w:p w14:paraId="30652B43" w14:textId="77777777" w:rsidR="009E0362" w:rsidRDefault="009E0362" w:rsidP="009E0362">
      <w:pPr>
        <w:pStyle w:val="Titre1"/>
      </w:pPr>
      <w:bookmarkStart w:id="8" w:name="_Toc535314618"/>
      <w:r>
        <w:lastRenderedPageBreak/>
        <w:t>3</w:t>
      </w:r>
      <w:r w:rsidRPr="00770C6A">
        <w:t xml:space="preserve">. </w:t>
      </w:r>
      <w:r>
        <w:t>Des problèmes majeurs de construction détectés grâce aux inspections</w:t>
      </w:r>
      <w:bookmarkEnd w:id="8"/>
    </w:p>
    <w:p w14:paraId="3439825B" w14:textId="77777777" w:rsidR="009E0362" w:rsidRDefault="009E0362" w:rsidP="008F54F4">
      <w:pPr>
        <w:jc w:val="both"/>
      </w:pPr>
      <w:r>
        <w:t xml:space="preserve">Les activités d’inspection, qui prennent de plus en plus d’importance chez </w:t>
      </w:r>
      <w:r w:rsidR="00760238">
        <w:t>GCR</w:t>
      </w:r>
      <w:r>
        <w:t xml:space="preserve">, ont permis de détecter de nombreuses non-conformités sur les chantiers de construction depuis 2015. Afin de bien représenter ce genre de situation, </w:t>
      </w:r>
      <w:r w:rsidR="00760238">
        <w:t>voici</w:t>
      </w:r>
      <w:r>
        <w:t xml:space="preserve"> </w:t>
      </w:r>
      <w:r w:rsidR="008F54F4">
        <w:t xml:space="preserve">quatre </w:t>
      </w:r>
      <w:r>
        <w:t xml:space="preserve">exemples de cas où </w:t>
      </w:r>
      <w:r w:rsidR="00A54A41">
        <w:t xml:space="preserve">les </w:t>
      </w:r>
      <w:r>
        <w:t xml:space="preserve">inspections </w:t>
      </w:r>
      <w:r w:rsidR="00A54A41">
        <w:t xml:space="preserve">de GCR </w:t>
      </w:r>
      <w:r>
        <w:t xml:space="preserve">ont permis d’éviter une situation très problématique qui aurait pu avoir des conséquences pour l’acheteur. Il sera ainsi possible de constater que les inspections sont fondamentales pour GCR dans la réalisation de sa mission de protection des consommateurs. </w:t>
      </w:r>
    </w:p>
    <w:p w14:paraId="1D4AAECF" w14:textId="77777777" w:rsidR="009E0362" w:rsidRDefault="009E0362" w:rsidP="009E0362"/>
    <w:p w14:paraId="5520F531" w14:textId="77777777" w:rsidR="009E0362" w:rsidRDefault="009E0362" w:rsidP="009E0362">
      <w:pPr>
        <w:pStyle w:val="Titre2"/>
      </w:pPr>
      <w:bookmarkStart w:id="9" w:name="_Toc535314619"/>
      <w:r>
        <w:t>3.1 Un entrepreneur pose le gypse malgré des infiltrations d’eau</w:t>
      </w:r>
      <w:bookmarkEnd w:id="9"/>
    </w:p>
    <w:p w14:paraId="6C6B4944" w14:textId="77777777" w:rsidR="009E0362" w:rsidRDefault="009E0362" w:rsidP="00760238">
      <w:pPr>
        <w:jc w:val="both"/>
      </w:pPr>
      <w:r>
        <w:t xml:space="preserve">Sans l’intervention des inspecteurs de GCR sur une propriété en construction à Boisbriand, les futurs propriétaires auraient pris possession d’une résidence avec une sérieuse problématique d’infiltrations d’eau, de moisissure et éventuellement, de qualité de l’air. Pendant plusieurs mois, l’entrepreneur a en effet négligé d’effectuer des travaux correctifs afin de mettre fin à des infiltrations d’eau à différents endroits. La pose de la toiture avait en effet été mal réalisée </w:t>
      </w:r>
      <w:r w:rsidR="008E1738">
        <w:t>à</w:t>
      </w:r>
      <w:r>
        <w:t xml:space="preserve"> des jonctions </w:t>
      </w:r>
      <w:r w:rsidR="008E1738">
        <w:t xml:space="preserve">avec </w:t>
      </w:r>
      <w:r>
        <w:t>un puit</w:t>
      </w:r>
      <w:r w:rsidR="00106502">
        <w:t>s</w:t>
      </w:r>
      <w:r>
        <w:t xml:space="preserve"> de lumière laissa</w:t>
      </w:r>
      <w:r w:rsidR="00760238">
        <w:t>n</w:t>
      </w:r>
      <w:r>
        <w:t xml:space="preserve">t </w:t>
      </w:r>
      <w:r w:rsidR="008E1738">
        <w:t xml:space="preserve">ainsi </w:t>
      </w:r>
      <w:r>
        <w:t>pénétrer l’eau.</w:t>
      </w:r>
    </w:p>
    <w:p w14:paraId="6AE6A831" w14:textId="77777777" w:rsidR="009E0362" w:rsidRDefault="009E0362" w:rsidP="009E0362"/>
    <w:p w14:paraId="2DCF4E9F" w14:textId="77777777" w:rsidR="009E0362" w:rsidRDefault="00680B96" w:rsidP="00760238">
      <w:pPr>
        <w:jc w:val="both"/>
      </w:pPr>
      <w:r>
        <w:t>Bien</w:t>
      </w:r>
      <w:r w:rsidR="009E0362">
        <w:t xml:space="preserve"> que cette problématique d’infiltration d’eau ne </w:t>
      </w:r>
      <w:r>
        <w:t>puisse</w:t>
      </w:r>
      <w:r w:rsidR="009E0362">
        <w:t xml:space="preserve"> être méconnue de la part de l’entrepreneur, la pose du gypse était en cours lors de la visite des inspecteurs de GCR. Certains endroits directement affectés par les infiltrations d’eau étaient en effet couverts de gypse. Les futurs propriétaires n’auraient </w:t>
      </w:r>
      <w:r w:rsidR="00760238">
        <w:t xml:space="preserve">ainsi </w:t>
      </w:r>
      <w:r w:rsidR="009E0362">
        <w:t xml:space="preserve">jamais pu être au courant de la problématique avant qu’elle ne devienne apparente. </w:t>
      </w:r>
    </w:p>
    <w:p w14:paraId="0507F61E" w14:textId="77777777" w:rsidR="009E0362" w:rsidRDefault="009E0362" w:rsidP="009E0362"/>
    <w:p w14:paraId="1D7993E6" w14:textId="77777777" w:rsidR="009E0362" w:rsidRDefault="009E0362" w:rsidP="004D3A18">
      <w:pPr>
        <w:jc w:val="both"/>
      </w:pPr>
      <w:r>
        <w:t xml:space="preserve">Concrètement, la structure du toit ainsi </w:t>
      </w:r>
      <w:r w:rsidR="008E1738">
        <w:t>que les</w:t>
      </w:r>
      <w:r>
        <w:t xml:space="preserve"> murs intérieurs et la structure du plancher de </w:t>
      </w:r>
      <w:r w:rsidR="004D3A18">
        <w:t xml:space="preserve">deux </w:t>
      </w:r>
      <w:r w:rsidR="008E1738">
        <w:t>étages ont été</w:t>
      </w:r>
      <w:r>
        <w:t xml:space="preserve"> affectés par </w:t>
      </w:r>
      <w:r w:rsidR="008E1738">
        <w:t xml:space="preserve">ces </w:t>
      </w:r>
      <w:r>
        <w:t>infiltrations d’eau</w:t>
      </w:r>
      <w:r w:rsidR="008E1738">
        <w:t xml:space="preserve">. Au total, </w:t>
      </w:r>
      <w:r w:rsidR="004D3A18">
        <w:t xml:space="preserve">quatre </w:t>
      </w:r>
      <w:r w:rsidR="008E1738">
        <w:t>logements en copropriétés étaient touchés</w:t>
      </w:r>
      <w:r>
        <w:t xml:space="preserve">. </w:t>
      </w:r>
      <w:r w:rsidR="008E1738">
        <w:t>Sui</w:t>
      </w:r>
      <w:r w:rsidR="004D3A18">
        <w:t>vant</w:t>
      </w:r>
      <w:r w:rsidR="008E1738">
        <w:t xml:space="preserve"> l’inspection et </w:t>
      </w:r>
      <w:r w:rsidR="004D3A18">
        <w:t xml:space="preserve">les </w:t>
      </w:r>
      <w:r w:rsidR="008E1738">
        <w:t>exigences de l’inspecteur GCR, les</w:t>
      </w:r>
      <w:r>
        <w:t xml:space="preserve"> problèmes de moisissure ont été confirmés par un microbiologiste et un protocole de décontamination a dû être rigoureusement suivi</w:t>
      </w:r>
      <w:r w:rsidR="008E1738">
        <w:t xml:space="preserve"> pour remédier à la situation</w:t>
      </w:r>
      <w:r>
        <w:t xml:space="preserve">. </w:t>
      </w:r>
    </w:p>
    <w:p w14:paraId="5C2B9E78" w14:textId="77777777" w:rsidR="009E0362" w:rsidRDefault="009E0362" w:rsidP="009E0362"/>
    <w:p w14:paraId="106B391D" w14:textId="77777777" w:rsidR="009E0362" w:rsidRDefault="009E0362" w:rsidP="009E0362">
      <w:pPr>
        <w:pStyle w:val="Titre2"/>
      </w:pPr>
      <w:bookmarkStart w:id="10" w:name="_Toc535314620"/>
      <w:r>
        <w:t>3.2 Humidité excessive pendant la pause hivernale : solives pourries et moisissures avancées</w:t>
      </w:r>
      <w:bookmarkEnd w:id="10"/>
      <w:r>
        <w:t xml:space="preserve"> </w:t>
      </w:r>
    </w:p>
    <w:p w14:paraId="7C7AC700" w14:textId="77777777" w:rsidR="009E0362" w:rsidRDefault="009E0362" w:rsidP="009E0362">
      <w:pPr>
        <w:jc w:val="both"/>
      </w:pPr>
      <w:r>
        <w:t xml:space="preserve">Il est fréquent au Québec de voir des entreprises procéder au coulage des fondations tout juste avant l’hiver. Certaines le font pour pouvoir construire la partie intérieure du bâtiment au cours de la saison hivernale, d’autres le font pour prendre de l’avance lorsque la construction redémarrera au printemps. C’est ce second scénario qui s’applique dans le cas d’un entrepreneur de l’Abitibi. Les fondations ont été coulées peu avant le début de l’hiver. Dans le but de protéger l’intérieur des fondations, l’entrepreneur s’est assuré que la structure du plancher du rez-de-chaussée soit également construite afin de pouvoir créer un toit temporaire pour traverser la saison hivernale. </w:t>
      </w:r>
    </w:p>
    <w:p w14:paraId="0D31576B" w14:textId="77777777" w:rsidR="009E0362" w:rsidRDefault="009E0362" w:rsidP="009E0362">
      <w:pPr>
        <w:jc w:val="both"/>
      </w:pPr>
    </w:p>
    <w:p w14:paraId="38F366A2" w14:textId="77777777" w:rsidR="009E0362" w:rsidRDefault="009E0362" w:rsidP="009E0362">
      <w:pPr>
        <w:jc w:val="both"/>
      </w:pPr>
      <w:r>
        <w:t>Alors que la construction du bâtiment était rendue à l’étape de l’isolation, un inspecteur de GCR s’est rendu sur place pour réaliser une inspection. Celle-ci a permis de détecter la présence de moisissures avancées, au point où des solives étaient pourries, compromettant sérieusement la qualité de la structure, et conséquemment, la sécurité des futurs résidents. Ce faisant, la moisissure avait fait son apparition à différents endroits.</w:t>
      </w:r>
    </w:p>
    <w:p w14:paraId="6CB5289E" w14:textId="77777777" w:rsidR="009E0362" w:rsidRDefault="009E0362" w:rsidP="009E0362">
      <w:pPr>
        <w:jc w:val="both"/>
      </w:pPr>
    </w:p>
    <w:p w14:paraId="7CE43872" w14:textId="77777777" w:rsidR="009E0362" w:rsidRDefault="009E0362" w:rsidP="007B0E61">
      <w:pPr>
        <w:jc w:val="both"/>
      </w:pPr>
      <w:r>
        <w:t>Après analyse de la situation, GCR a pu établir que l’entrepreneur a</w:t>
      </w:r>
      <w:r w:rsidR="007B0E61">
        <w:t>vait</w:t>
      </w:r>
      <w:r>
        <w:t xml:space="preserve"> utilisé un système temporaire de chauffage au gaz. Générant beaucoup d’humidité, ce système peut s’avérer adéquat si des mesures adéquates de ventilation sont mises en place. Dans ce cas-ci, ce n’était pas le cas et le système était en quelque sorte l’équivalent </w:t>
      </w:r>
      <w:r w:rsidR="007B0E61">
        <w:t>d’</w:t>
      </w:r>
      <w:r>
        <w:t xml:space="preserve">une bouilloire </w:t>
      </w:r>
      <w:r w:rsidR="007B0E61">
        <w:t xml:space="preserve">chauffant </w:t>
      </w:r>
      <w:r>
        <w:t xml:space="preserve">sur un poêle à bois. L’humidité créée était très élevée, ce qui a causé les enjeux de moisissures. </w:t>
      </w:r>
    </w:p>
    <w:p w14:paraId="5A5661C7" w14:textId="77777777" w:rsidR="009E0362" w:rsidRDefault="009E0362" w:rsidP="009E0362">
      <w:pPr>
        <w:jc w:val="both"/>
      </w:pPr>
    </w:p>
    <w:p w14:paraId="3EF1EC94" w14:textId="77777777" w:rsidR="009E0362" w:rsidRDefault="009E0362" w:rsidP="00C717B8">
      <w:pPr>
        <w:jc w:val="both"/>
      </w:pPr>
      <w:r>
        <w:lastRenderedPageBreak/>
        <w:t xml:space="preserve">Sans une intervention en amont de la part de GCR, ce sont les acheteurs qui auraient </w:t>
      </w:r>
      <w:r w:rsidR="00C717B8">
        <w:t xml:space="preserve">eu </w:t>
      </w:r>
      <w:r>
        <w:t xml:space="preserve">à vivre avec le stress et les inconvénients causés par la réalisation de travaux correctifs </w:t>
      </w:r>
      <w:r w:rsidR="00C717B8">
        <w:t>après réception du</w:t>
      </w:r>
      <w:r>
        <w:t xml:space="preserve"> bâtiment. </w:t>
      </w:r>
    </w:p>
    <w:p w14:paraId="620DC913" w14:textId="77777777" w:rsidR="00452E1A" w:rsidRDefault="00452E1A" w:rsidP="009E0362">
      <w:pPr>
        <w:jc w:val="both"/>
      </w:pPr>
    </w:p>
    <w:p w14:paraId="45E7B98A" w14:textId="77777777" w:rsidR="009E0362" w:rsidRDefault="009E0362" w:rsidP="009E0362">
      <w:pPr>
        <w:pStyle w:val="Titre2"/>
      </w:pPr>
      <w:bookmarkStart w:id="11" w:name="_Toc535314621"/>
      <w:r>
        <w:t>3.3 Reprise complète de la pose d’un revêtement extérieur : moisissure et casse-tête financier évités</w:t>
      </w:r>
      <w:bookmarkEnd w:id="11"/>
    </w:p>
    <w:p w14:paraId="65C5C297" w14:textId="77777777" w:rsidR="009E0362" w:rsidRDefault="009E0362" w:rsidP="009E0362">
      <w:pPr>
        <w:jc w:val="both"/>
      </w:pPr>
      <w:r>
        <w:t xml:space="preserve">Au cours des dernières années, de nombreux problèmes ont été constatés avec la pose d’un revêtement extérieur, le système d’isolation des façades avec enduit, communément appelé SIFE. Mal effectuée, la pose du SIFE peut </w:t>
      </w:r>
      <w:r w:rsidR="00452E1A">
        <w:t xml:space="preserve">permettre des </w:t>
      </w:r>
      <w:r>
        <w:t>infiltration</w:t>
      </w:r>
      <w:r w:rsidR="00452E1A">
        <w:t>s</w:t>
      </w:r>
      <w:r>
        <w:t xml:space="preserve"> d’eau sans que celle</w:t>
      </w:r>
      <w:r w:rsidR="00452E1A">
        <w:t>s</w:t>
      </w:r>
      <w:r>
        <w:t xml:space="preserve">-ci </w:t>
      </w:r>
      <w:r w:rsidR="00C21A1E">
        <w:t xml:space="preserve">ne </w:t>
      </w:r>
      <w:r>
        <w:t>puisse</w:t>
      </w:r>
      <w:r w:rsidR="00FD07E2">
        <w:t>nt</w:t>
      </w:r>
      <w:r>
        <w:t xml:space="preserve"> être évacuée</w:t>
      </w:r>
      <w:r w:rsidR="00FD07E2">
        <w:t>s</w:t>
      </w:r>
      <w:r w:rsidR="00452E1A">
        <w:t xml:space="preserve"> ni détectée</w:t>
      </w:r>
      <w:r w:rsidR="001D4C7F">
        <w:t>s</w:t>
      </w:r>
      <w:r>
        <w:t>. Comme il ne s’agit pas d’un probl</w:t>
      </w:r>
      <w:r w:rsidR="00D215D2">
        <w:t>è</w:t>
      </w:r>
      <w:r>
        <w:t>m</w:t>
      </w:r>
      <w:r w:rsidR="00D215D2">
        <w:t>e</w:t>
      </w:r>
      <w:r>
        <w:t xml:space="preserve"> apparent, un propriétaire ne se rendra pas compte des dégâts causés à sa résidence avant de nombreuses années. Or, lorsque la problématique </w:t>
      </w:r>
      <w:r w:rsidR="008C59D2">
        <w:t xml:space="preserve">est </w:t>
      </w:r>
      <w:r w:rsidR="00FD07E2">
        <w:t>détectée</w:t>
      </w:r>
      <w:r>
        <w:t xml:space="preserve">, c’est </w:t>
      </w:r>
      <w:r w:rsidR="008C59D2">
        <w:t xml:space="preserve">généralement </w:t>
      </w:r>
      <w:r>
        <w:t>en raison d’une qualité de l’air médiocre et de</w:t>
      </w:r>
      <w:r w:rsidR="008C59D2">
        <w:t>s</w:t>
      </w:r>
      <w:r>
        <w:t xml:space="preserve"> problèmes de respiration importants de la part des occupants de la résidence. Ce sont les moisissures de plus en plus prononcées à l’intérieur des murs qui causent ces enjeux. Il faut aussi savoir que lorsque des propriétaires sont rendus au stade de la découverte de la problématique, la structure du bâtiment est bien souvent compromise en raison de la pourriture du bois. </w:t>
      </w:r>
    </w:p>
    <w:p w14:paraId="6EC7046D" w14:textId="77777777" w:rsidR="009E0362" w:rsidRDefault="009E0362" w:rsidP="009E0362">
      <w:pPr>
        <w:jc w:val="both"/>
      </w:pPr>
    </w:p>
    <w:p w14:paraId="6401C72D" w14:textId="77777777" w:rsidR="009E0362" w:rsidRDefault="009E0362" w:rsidP="00764BE3">
      <w:pPr>
        <w:jc w:val="both"/>
      </w:pPr>
      <w:r>
        <w:t>À plusieurs reprises, les inspecteurs de GCR ont constaté une pose déficiente du SIFE sur des propriétés en construction. Des correctifs ont alors toujours été demandés. Dans certains cas, notamment un cas récent qui s’est produit à Laval, GCR a exigé que la pose du SIFE soit complètement refaite. Sans ce genre d’intervention, ce sont les acheteurs qui auraient</w:t>
      </w:r>
      <w:r w:rsidR="00D91653">
        <w:t xml:space="preserve"> </w:t>
      </w:r>
      <w:r w:rsidR="00764BE3">
        <w:t xml:space="preserve">eu </w:t>
      </w:r>
      <w:r w:rsidR="00D91653">
        <w:t xml:space="preserve">à </w:t>
      </w:r>
      <w:r w:rsidR="00C21A1E">
        <w:t>composer avec la problématique, sans doute plusieurs années plus tard</w:t>
      </w:r>
      <w:r>
        <w:t xml:space="preserve">.   </w:t>
      </w:r>
    </w:p>
    <w:p w14:paraId="3342F3AC" w14:textId="77777777" w:rsidR="009E0362" w:rsidRDefault="009E0362" w:rsidP="009E0362"/>
    <w:p w14:paraId="2A8ADDA9" w14:textId="77777777" w:rsidR="009E0362" w:rsidRDefault="009E0362" w:rsidP="009E0362">
      <w:pPr>
        <w:pStyle w:val="Titre2"/>
      </w:pPr>
      <w:bookmarkStart w:id="12" w:name="_Toc535314622"/>
      <w:r>
        <w:t>3.4 Erreur sur les plans : absence de gicleurs en cas d’incendie</w:t>
      </w:r>
      <w:bookmarkEnd w:id="12"/>
      <w:r>
        <w:t xml:space="preserve"> </w:t>
      </w:r>
    </w:p>
    <w:p w14:paraId="2C665D82" w14:textId="77777777" w:rsidR="009E0362" w:rsidRDefault="009E0362" w:rsidP="009E0362">
      <w:pPr>
        <w:jc w:val="both"/>
      </w:pPr>
      <w:r>
        <w:t xml:space="preserve">Les inspections sur plan que GCR réalise également peuvent s’avérer fort utiles pour détecter des problématiques en amont. Rappelons qu’il est beaucoup moins coûteux de devoir corriger des erreurs sur plan que lorsque la construction est complétée. De surcroît, la présence d’erreurs sur plan peut parfois compromettre la qualité ou la sécurité du bâtiment, d’où l’importance d’apporter les correctifs avant la construction. L’inspection sur plan est offerte gratuitement aux entrepreneurs par GCR, mais elle n’est pas obligatoire pour tous les types de bâtiment, dont les maisons unifamiliales. </w:t>
      </w:r>
    </w:p>
    <w:p w14:paraId="6E1E1825" w14:textId="77777777" w:rsidR="009E0362" w:rsidRDefault="009E0362" w:rsidP="009E0362">
      <w:pPr>
        <w:jc w:val="both"/>
      </w:pPr>
    </w:p>
    <w:p w14:paraId="13912E11" w14:textId="77777777" w:rsidR="009E0362" w:rsidRDefault="009E0362" w:rsidP="009E0362">
      <w:pPr>
        <w:jc w:val="both"/>
      </w:pPr>
      <w:r>
        <w:t xml:space="preserve">Dans ce cas qui s’est produit </w:t>
      </w:r>
      <w:r w:rsidRPr="00A55BA3">
        <w:t xml:space="preserve">à </w:t>
      </w:r>
      <w:r w:rsidR="00D91653" w:rsidRPr="00356072">
        <w:t>Montréal</w:t>
      </w:r>
      <w:r w:rsidRPr="00A55BA3">
        <w:t>, GCR</w:t>
      </w:r>
      <w:r>
        <w:t xml:space="preserve"> </w:t>
      </w:r>
      <w:r w:rsidR="00D91653">
        <w:t>procédait à</w:t>
      </w:r>
      <w:r>
        <w:t xml:space="preserve"> l’inspection de la fondation. Lors de celle-ci, comme il est coutume de le faire, l’inspecteur a pris connaissance des plans, ce qui lui a permis de constater que la mezzanine semblait </w:t>
      </w:r>
      <w:r w:rsidR="00D91653">
        <w:t xml:space="preserve">constituer </w:t>
      </w:r>
      <w:r>
        <w:t xml:space="preserve">un étage </w:t>
      </w:r>
      <w:r w:rsidR="00D91653">
        <w:t>au sens du Code</w:t>
      </w:r>
      <w:r>
        <w:t>. Cette hypothèse a pu être confirmée rapidement</w:t>
      </w:r>
      <w:r w:rsidR="00D91653">
        <w:t xml:space="preserve"> par l’analyste aux plans</w:t>
      </w:r>
      <w:r>
        <w:t xml:space="preserve">. Ce faisant, il s’agissait </w:t>
      </w:r>
      <w:r w:rsidR="00D91653">
        <w:t xml:space="preserve">bien </w:t>
      </w:r>
      <w:r>
        <w:t>d’un bâtiment de quatre étages et non pas de trois étages</w:t>
      </w:r>
      <w:r w:rsidR="00D91653">
        <w:t xml:space="preserve"> avec mezzanine</w:t>
      </w:r>
      <w:r>
        <w:t xml:space="preserve">. Or, cette différence n’est pas banale, car un bâtiment de quatre étages doit obligatoirement être muni de gicleurs. L’exigence de la présence de gicleurs dans un bâtiment de quatre étages et plus ne relève pas du hasard. En effet, en raison d’une hauteur plus grande du bâtiment, les délais pour atteindre un lieu sécuritaire en cas d’incendie sont plus longs. Les gicleurs sont donc une mesure de protection efficace qui offre un délai supplémentaire aux résidents lorsqu’un incendie se déclare. Soulignons qu’ils facilitent également le travail des pompiers. </w:t>
      </w:r>
    </w:p>
    <w:p w14:paraId="43A107EF" w14:textId="77777777" w:rsidR="009E0362" w:rsidRDefault="009E0362" w:rsidP="009E0362">
      <w:pPr>
        <w:jc w:val="both"/>
      </w:pPr>
    </w:p>
    <w:p w14:paraId="13BA39CA" w14:textId="77777777" w:rsidR="009E0362" w:rsidRDefault="009E0362" w:rsidP="009E0362">
      <w:pPr>
        <w:jc w:val="both"/>
      </w:pPr>
      <w:r>
        <w:t xml:space="preserve">Le concepteur au dossier a donc été avisé de l’erreur sur le plan et des modifications </w:t>
      </w:r>
      <w:r w:rsidR="00D91653">
        <w:t xml:space="preserve">au concept </w:t>
      </w:r>
      <w:r>
        <w:t>ont pu être effectuées</w:t>
      </w:r>
      <w:r w:rsidR="00D91653">
        <w:t xml:space="preserve"> avant de poursuivre la construction</w:t>
      </w:r>
      <w:r>
        <w:t xml:space="preserve">. Il est à noter que la correction de cette erreur, après la construction, aurait représenté des sommes très élevées pour l’entrepreneur. </w:t>
      </w:r>
    </w:p>
    <w:p w14:paraId="6A47A551" w14:textId="77777777" w:rsidR="009E0362" w:rsidRDefault="009E0362" w:rsidP="009E0362">
      <w:pPr>
        <w:jc w:val="both"/>
      </w:pPr>
    </w:p>
    <w:p w14:paraId="599DF156" w14:textId="77777777" w:rsidR="009E0362" w:rsidRDefault="009E0362" w:rsidP="00020CC9">
      <w:pPr>
        <w:pStyle w:val="Titre1"/>
      </w:pPr>
    </w:p>
    <w:p w14:paraId="1B405313" w14:textId="77777777" w:rsidR="009E0362" w:rsidRDefault="009E0362" w:rsidP="009E0362"/>
    <w:p w14:paraId="0DBFC9C9" w14:textId="77777777" w:rsidR="009E0362" w:rsidRDefault="009E0362" w:rsidP="009E0362"/>
    <w:p w14:paraId="11ACDB3F" w14:textId="77777777" w:rsidR="00770C6A" w:rsidRDefault="00627DA0" w:rsidP="00020CC9">
      <w:pPr>
        <w:pStyle w:val="Titre1"/>
      </w:pPr>
      <w:bookmarkStart w:id="13" w:name="_Toc535314623"/>
      <w:r>
        <w:lastRenderedPageBreak/>
        <w:t>4</w:t>
      </w:r>
      <w:r w:rsidR="00770C6A" w:rsidRPr="00770C6A">
        <w:t xml:space="preserve">. Les </w:t>
      </w:r>
      <w:r w:rsidR="00502E58">
        <w:t xml:space="preserve">dix </w:t>
      </w:r>
      <w:r w:rsidR="00770C6A" w:rsidRPr="00770C6A">
        <w:t>principaux problèmes de construction rencontrés</w:t>
      </w:r>
      <w:bookmarkEnd w:id="13"/>
      <w:r w:rsidR="00770C6A">
        <w:t xml:space="preserve"> </w:t>
      </w:r>
    </w:p>
    <w:p w14:paraId="2F63AE58" w14:textId="77777777" w:rsidR="008C48D3" w:rsidRPr="00836B15" w:rsidRDefault="000B0873" w:rsidP="00911D2C">
      <w:pPr>
        <w:jc w:val="both"/>
        <w:rPr>
          <w:rFonts w:cstheme="minorHAnsi"/>
          <w:color w:val="000000" w:themeColor="text1"/>
        </w:rPr>
      </w:pPr>
      <w:r w:rsidRPr="00836B15">
        <w:rPr>
          <w:rFonts w:cstheme="minorHAnsi"/>
          <w:color w:val="000000" w:themeColor="text1"/>
        </w:rPr>
        <w:t>L</w:t>
      </w:r>
      <w:r w:rsidR="00EB346A" w:rsidRPr="00836B15">
        <w:rPr>
          <w:rFonts w:cstheme="minorHAnsi"/>
          <w:color w:val="000000" w:themeColor="text1"/>
        </w:rPr>
        <w:t>a réglementation prévoit que GCR mette en œuvre</w:t>
      </w:r>
      <w:r w:rsidR="00693479" w:rsidRPr="00836B15">
        <w:rPr>
          <w:rFonts w:cstheme="minorHAnsi"/>
          <w:color w:val="000000" w:themeColor="text1"/>
        </w:rPr>
        <w:t xml:space="preserve"> annuellement</w:t>
      </w:r>
      <w:r w:rsidR="00EB346A" w:rsidRPr="00836B15">
        <w:rPr>
          <w:rFonts w:cstheme="minorHAnsi"/>
          <w:color w:val="000000" w:themeColor="text1"/>
        </w:rPr>
        <w:t xml:space="preserve"> un programme d’inspection</w:t>
      </w:r>
      <w:r w:rsidR="006E7703" w:rsidRPr="00836B15">
        <w:rPr>
          <w:rFonts w:cstheme="minorHAnsi"/>
          <w:color w:val="000000" w:themeColor="text1"/>
        </w:rPr>
        <w:t xml:space="preserve">. </w:t>
      </w:r>
      <w:r w:rsidR="00186FCF" w:rsidRPr="00836B15">
        <w:rPr>
          <w:rFonts w:cstheme="minorHAnsi"/>
          <w:color w:val="000000" w:themeColor="text1"/>
        </w:rPr>
        <w:t>Basé sur</w:t>
      </w:r>
      <w:r w:rsidR="003E138F">
        <w:rPr>
          <w:rFonts w:cstheme="minorHAnsi"/>
          <w:color w:val="000000" w:themeColor="text1"/>
        </w:rPr>
        <w:t xml:space="preserve"> les observations faites l’année précédente</w:t>
      </w:r>
      <w:r w:rsidR="00186FCF" w:rsidRPr="00836B15">
        <w:rPr>
          <w:rFonts w:cstheme="minorHAnsi"/>
          <w:color w:val="000000" w:themeColor="text1"/>
        </w:rPr>
        <w:t>, l</w:t>
      </w:r>
      <w:r w:rsidR="00D92EA6" w:rsidRPr="00836B15">
        <w:rPr>
          <w:rFonts w:cstheme="minorHAnsi"/>
          <w:color w:val="000000" w:themeColor="text1"/>
        </w:rPr>
        <w:t>e</w:t>
      </w:r>
      <w:r w:rsidRPr="00836B15">
        <w:rPr>
          <w:rFonts w:cstheme="minorHAnsi"/>
          <w:color w:val="000000" w:themeColor="text1"/>
        </w:rPr>
        <w:t xml:space="preserve"> programme d’inspection</w:t>
      </w:r>
      <w:r w:rsidR="00186FCF" w:rsidRPr="00836B15">
        <w:rPr>
          <w:rFonts w:cstheme="minorHAnsi"/>
          <w:color w:val="000000" w:themeColor="text1"/>
        </w:rPr>
        <w:t xml:space="preserve"> </w:t>
      </w:r>
      <w:r w:rsidRPr="00836B15">
        <w:rPr>
          <w:rFonts w:cstheme="minorHAnsi"/>
          <w:color w:val="000000" w:themeColor="text1"/>
        </w:rPr>
        <w:t>vise à assurer la qualité des constructions et à prévenir les vices et les malfaçons.</w:t>
      </w:r>
      <w:r w:rsidR="003E138F">
        <w:rPr>
          <w:rFonts w:cstheme="minorHAnsi"/>
          <w:color w:val="000000" w:themeColor="text1"/>
        </w:rPr>
        <w:t xml:space="preserve"> Par exemple</w:t>
      </w:r>
      <w:r w:rsidR="00B637DE" w:rsidRPr="00836B15">
        <w:rPr>
          <w:rFonts w:cstheme="minorHAnsi"/>
          <w:color w:val="000000" w:themeColor="text1"/>
        </w:rPr>
        <w:t xml:space="preserve">, </w:t>
      </w:r>
      <w:r w:rsidR="00877F89" w:rsidRPr="00836B15">
        <w:rPr>
          <w:rFonts w:cstheme="minorHAnsi"/>
          <w:color w:val="000000" w:themeColor="text1"/>
        </w:rPr>
        <w:t>g</w:t>
      </w:r>
      <w:r w:rsidR="00871CCE" w:rsidRPr="00836B15">
        <w:rPr>
          <w:rFonts w:cstheme="minorHAnsi"/>
          <w:color w:val="000000" w:themeColor="text1"/>
        </w:rPr>
        <w:t>râce à ses 8</w:t>
      </w:r>
      <w:r w:rsidR="00094EB5" w:rsidRPr="00836B15">
        <w:rPr>
          <w:rFonts w:cstheme="minorHAnsi"/>
          <w:color w:val="000000" w:themeColor="text1"/>
        </w:rPr>
        <w:t> </w:t>
      </w:r>
      <w:r w:rsidR="00871CCE" w:rsidRPr="00836B15">
        <w:rPr>
          <w:rFonts w:cstheme="minorHAnsi"/>
          <w:color w:val="000000" w:themeColor="text1"/>
        </w:rPr>
        <w:t xml:space="preserve">000 unités d’habitation inspectées en 2017, GCR a </w:t>
      </w:r>
      <w:r w:rsidR="00D242D7" w:rsidRPr="00836B15">
        <w:rPr>
          <w:rFonts w:cstheme="minorHAnsi"/>
          <w:color w:val="000000" w:themeColor="text1"/>
        </w:rPr>
        <w:t xml:space="preserve">notamment </w:t>
      </w:r>
      <w:r w:rsidR="00871CCE" w:rsidRPr="00836B15">
        <w:rPr>
          <w:rFonts w:cstheme="minorHAnsi"/>
          <w:color w:val="000000" w:themeColor="text1"/>
        </w:rPr>
        <w:t>répertorié les principales non-conformités observées sur les chantiers.</w:t>
      </w:r>
      <w:r w:rsidR="00877F89" w:rsidRPr="00836B15">
        <w:rPr>
          <w:rFonts w:cstheme="minorHAnsi"/>
          <w:color w:val="000000" w:themeColor="text1"/>
        </w:rPr>
        <w:t xml:space="preserve"> Notons également que depuis sa création en 2015</w:t>
      </w:r>
      <w:r w:rsidR="00186686" w:rsidRPr="00836B15">
        <w:rPr>
          <w:rFonts w:cstheme="minorHAnsi"/>
          <w:color w:val="000000" w:themeColor="text1"/>
        </w:rPr>
        <w:t>, les inspections faites par GCR ont permis de détecter et de demander des correctifs pour plus de 30 000 non-conformités</w:t>
      </w:r>
      <w:r w:rsidR="0024399B" w:rsidRPr="00836B15">
        <w:rPr>
          <w:rFonts w:cstheme="minorHAnsi"/>
          <w:color w:val="000000" w:themeColor="text1"/>
        </w:rPr>
        <w:t>.</w:t>
      </w:r>
    </w:p>
    <w:p w14:paraId="1E243120" w14:textId="77777777" w:rsidR="000A6392" w:rsidRPr="00836B15" w:rsidRDefault="000A6392" w:rsidP="00911D2C">
      <w:pPr>
        <w:jc w:val="both"/>
        <w:rPr>
          <w:rFonts w:cstheme="minorHAnsi"/>
          <w:color w:val="000000" w:themeColor="text1"/>
        </w:rPr>
      </w:pPr>
    </w:p>
    <w:p w14:paraId="6D7D5337" w14:textId="77777777" w:rsidR="00235FB7" w:rsidRPr="00836B15" w:rsidRDefault="00502E58" w:rsidP="00911D2C">
      <w:pPr>
        <w:jc w:val="both"/>
        <w:rPr>
          <w:rFonts w:cstheme="minorHAnsi"/>
          <w:color w:val="000000" w:themeColor="text1"/>
        </w:rPr>
      </w:pPr>
      <w:r>
        <w:rPr>
          <w:rFonts w:cstheme="minorHAnsi"/>
          <w:color w:val="000000" w:themeColor="text1"/>
        </w:rPr>
        <w:t>Voici les dix principales non-conformités constatées lors des inspections de chantier</w:t>
      </w:r>
      <w:r w:rsidR="00235FB7" w:rsidRPr="00836B15">
        <w:rPr>
          <w:rFonts w:cstheme="minorHAnsi"/>
          <w:color w:val="000000" w:themeColor="text1"/>
        </w:rPr>
        <w:t xml:space="preserve"> : </w:t>
      </w:r>
    </w:p>
    <w:p w14:paraId="7BEE66D4" w14:textId="77777777" w:rsidR="00235FB7" w:rsidRPr="00836B15" w:rsidRDefault="00235FB7" w:rsidP="00911D2C">
      <w:pPr>
        <w:contextualSpacing/>
        <w:jc w:val="both"/>
        <w:rPr>
          <w:rFonts w:cstheme="minorHAnsi"/>
          <w:color w:val="000000" w:themeColor="text1"/>
        </w:rPr>
      </w:pPr>
    </w:p>
    <w:p w14:paraId="03EBCAFB" w14:textId="77777777" w:rsidR="00235FB7" w:rsidRPr="00836B15" w:rsidRDefault="00235FB7" w:rsidP="00911D2C">
      <w:pPr>
        <w:ind w:left="708"/>
        <w:jc w:val="both"/>
        <w:rPr>
          <w:rFonts w:cstheme="minorHAnsi"/>
          <w:color w:val="000000" w:themeColor="text1"/>
        </w:rPr>
      </w:pPr>
      <w:r w:rsidRPr="00836B15">
        <w:rPr>
          <w:rFonts w:cstheme="minorHAnsi"/>
          <w:color w:val="000000" w:themeColor="text1"/>
        </w:rPr>
        <w:t xml:space="preserve">1. </w:t>
      </w:r>
      <w:r w:rsidR="009801C5" w:rsidRPr="00836B15">
        <w:rPr>
          <w:rFonts w:cstheme="minorHAnsi"/>
          <w:color w:val="000000" w:themeColor="text1"/>
        </w:rPr>
        <w:t>Solins</w:t>
      </w:r>
    </w:p>
    <w:p w14:paraId="07D6AB52" w14:textId="77777777" w:rsidR="002B1936" w:rsidRPr="00836B15" w:rsidRDefault="00235FB7" w:rsidP="00911D2C">
      <w:pPr>
        <w:ind w:left="708"/>
        <w:jc w:val="both"/>
        <w:rPr>
          <w:rFonts w:cstheme="minorHAnsi"/>
          <w:color w:val="000000" w:themeColor="text1"/>
        </w:rPr>
      </w:pPr>
      <w:r w:rsidRPr="00836B15">
        <w:rPr>
          <w:rFonts w:cstheme="minorHAnsi"/>
          <w:color w:val="000000" w:themeColor="text1"/>
        </w:rPr>
        <w:t xml:space="preserve">2. </w:t>
      </w:r>
      <w:r w:rsidR="009801C5" w:rsidRPr="00836B15">
        <w:rPr>
          <w:rFonts w:cstheme="minorHAnsi"/>
          <w:color w:val="000000" w:themeColor="text1"/>
        </w:rPr>
        <w:t>É</w:t>
      </w:r>
      <w:r w:rsidR="00A927E4" w:rsidRPr="00836B15">
        <w:rPr>
          <w:rFonts w:cstheme="minorHAnsi"/>
          <w:color w:val="000000" w:themeColor="text1"/>
        </w:rPr>
        <w:t>tanchéité à l’air et à la vapeur d’eau</w:t>
      </w:r>
    </w:p>
    <w:p w14:paraId="51771BBD" w14:textId="77777777" w:rsidR="002B1936" w:rsidRPr="00836B15" w:rsidRDefault="002B1936" w:rsidP="00911D2C">
      <w:pPr>
        <w:ind w:left="708"/>
        <w:jc w:val="both"/>
        <w:rPr>
          <w:rFonts w:cstheme="minorHAnsi"/>
          <w:color w:val="000000" w:themeColor="text1"/>
        </w:rPr>
      </w:pPr>
      <w:r w:rsidRPr="00836B15">
        <w:rPr>
          <w:rFonts w:cstheme="minorHAnsi"/>
          <w:color w:val="000000" w:themeColor="text1"/>
        </w:rPr>
        <w:t>3. Lisses d’assise</w:t>
      </w:r>
    </w:p>
    <w:p w14:paraId="61700F47" w14:textId="77777777" w:rsidR="002B1936" w:rsidRPr="00836B15" w:rsidRDefault="002B1936" w:rsidP="00911D2C">
      <w:pPr>
        <w:ind w:left="708"/>
        <w:jc w:val="both"/>
        <w:rPr>
          <w:rFonts w:cstheme="minorHAnsi"/>
          <w:color w:val="000000" w:themeColor="text1"/>
        </w:rPr>
      </w:pPr>
      <w:r w:rsidRPr="00836B15">
        <w:rPr>
          <w:rFonts w:cstheme="minorHAnsi"/>
          <w:color w:val="000000" w:themeColor="text1"/>
        </w:rPr>
        <w:t>4. Protection des mousses plastiques</w:t>
      </w:r>
    </w:p>
    <w:p w14:paraId="23070D08" w14:textId="77777777" w:rsidR="0021230C" w:rsidRPr="00836B15" w:rsidRDefault="0021230C" w:rsidP="00911D2C">
      <w:pPr>
        <w:ind w:left="708"/>
        <w:jc w:val="both"/>
        <w:rPr>
          <w:rFonts w:cstheme="minorHAnsi"/>
          <w:color w:val="000000" w:themeColor="text1"/>
        </w:rPr>
      </w:pPr>
      <w:r w:rsidRPr="00836B15">
        <w:rPr>
          <w:rFonts w:cstheme="minorHAnsi"/>
          <w:color w:val="000000" w:themeColor="text1"/>
        </w:rPr>
        <w:t>5. Pont</w:t>
      </w:r>
      <w:r w:rsidR="009801C5" w:rsidRPr="00836B15">
        <w:rPr>
          <w:rFonts w:cstheme="minorHAnsi"/>
          <w:color w:val="000000" w:themeColor="text1"/>
        </w:rPr>
        <w:t>s</w:t>
      </w:r>
      <w:r w:rsidRPr="00836B15">
        <w:rPr>
          <w:rFonts w:cstheme="minorHAnsi"/>
          <w:color w:val="000000" w:themeColor="text1"/>
        </w:rPr>
        <w:t xml:space="preserve"> thermique</w:t>
      </w:r>
      <w:r w:rsidR="009801C5" w:rsidRPr="00836B15">
        <w:rPr>
          <w:rFonts w:cstheme="minorHAnsi"/>
          <w:color w:val="000000" w:themeColor="text1"/>
        </w:rPr>
        <w:t>s</w:t>
      </w:r>
      <w:r w:rsidRPr="00836B15">
        <w:rPr>
          <w:rFonts w:cstheme="minorHAnsi"/>
          <w:color w:val="000000" w:themeColor="text1"/>
        </w:rPr>
        <w:t xml:space="preserve"> </w:t>
      </w:r>
    </w:p>
    <w:p w14:paraId="608BB782" w14:textId="77777777" w:rsidR="002B1936" w:rsidRPr="00836B15" w:rsidRDefault="0021230C" w:rsidP="00911D2C">
      <w:pPr>
        <w:ind w:left="708"/>
        <w:jc w:val="both"/>
        <w:rPr>
          <w:rFonts w:cstheme="minorHAnsi"/>
          <w:color w:val="000000" w:themeColor="text1"/>
        </w:rPr>
      </w:pPr>
      <w:r w:rsidRPr="00836B15">
        <w:rPr>
          <w:rFonts w:cstheme="minorHAnsi"/>
          <w:color w:val="000000" w:themeColor="text1"/>
        </w:rPr>
        <w:t>6.</w:t>
      </w:r>
      <w:r w:rsidR="00AD64EF" w:rsidRPr="00836B15">
        <w:rPr>
          <w:rFonts w:cstheme="minorHAnsi"/>
          <w:color w:val="000000" w:themeColor="text1"/>
        </w:rPr>
        <w:t xml:space="preserve"> Isolation des murs de fondation</w:t>
      </w:r>
    </w:p>
    <w:p w14:paraId="6B0BDAA1" w14:textId="77777777" w:rsidR="00235FB7" w:rsidRPr="00836B15" w:rsidRDefault="00AD64EF" w:rsidP="00911D2C">
      <w:pPr>
        <w:ind w:left="708"/>
        <w:jc w:val="both"/>
        <w:rPr>
          <w:rFonts w:cstheme="minorHAnsi"/>
          <w:color w:val="000000" w:themeColor="text1"/>
        </w:rPr>
      </w:pPr>
      <w:r w:rsidRPr="00836B15">
        <w:rPr>
          <w:rFonts w:cstheme="minorHAnsi"/>
          <w:color w:val="000000" w:themeColor="text1"/>
        </w:rPr>
        <w:t xml:space="preserve">7. </w:t>
      </w:r>
      <w:r w:rsidR="00472174" w:rsidRPr="00836B15">
        <w:rPr>
          <w:rFonts w:cstheme="minorHAnsi"/>
          <w:color w:val="000000" w:themeColor="text1"/>
        </w:rPr>
        <w:t>Dimension des appuis aux poutres</w:t>
      </w:r>
    </w:p>
    <w:p w14:paraId="40CF3B9D" w14:textId="77777777" w:rsidR="006405ED" w:rsidRPr="00836B15" w:rsidRDefault="00472174" w:rsidP="00911D2C">
      <w:pPr>
        <w:ind w:left="708"/>
        <w:jc w:val="both"/>
        <w:rPr>
          <w:rFonts w:cstheme="minorHAnsi"/>
          <w:color w:val="000000" w:themeColor="text1"/>
        </w:rPr>
      </w:pPr>
      <w:r w:rsidRPr="00836B15">
        <w:rPr>
          <w:rFonts w:cstheme="minorHAnsi"/>
          <w:color w:val="000000" w:themeColor="text1"/>
        </w:rPr>
        <w:t>8. Protection contre l’humidité</w:t>
      </w:r>
    </w:p>
    <w:p w14:paraId="692EC9E1" w14:textId="77777777" w:rsidR="00831758" w:rsidRPr="00836B15" w:rsidRDefault="00831758" w:rsidP="00911D2C">
      <w:pPr>
        <w:ind w:left="708"/>
        <w:jc w:val="both"/>
        <w:rPr>
          <w:rFonts w:cstheme="minorHAnsi"/>
          <w:color w:val="000000" w:themeColor="text1"/>
        </w:rPr>
      </w:pPr>
      <w:r w:rsidRPr="00836B15">
        <w:rPr>
          <w:rFonts w:cstheme="minorHAnsi"/>
          <w:color w:val="000000" w:themeColor="text1"/>
        </w:rPr>
        <w:t xml:space="preserve">9. Chantepleures </w:t>
      </w:r>
    </w:p>
    <w:p w14:paraId="4303A065" w14:textId="77777777" w:rsidR="00472174" w:rsidRPr="00836B15" w:rsidRDefault="00C776E1" w:rsidP="00911D2C">
      <w:pPr>
        <w:ind w:firstLine="708"/>
        <w:jc w:val="both"/>
        <w:rPr>
          <w:rFonts w:cstheme="minorHAnsi"/>
          <w:color w:val="000000" w:themeColor="text1"/>
        </w:rPr>
      </w:pPr>
      <w:r w:rsidRPr="00836B15">
        <w:rPr>
          <w:rFonts w:cstheme="minorHAnsi"/>
          <w:color w:val="000000" w:themeColor="text1"/>
        </w:rPr>
        <w:t>10. Installation de plomberie</w:t>
      </w:r>
    </w:p>
    <w:p w14:paraId="7D2D0C7E" w14:textId="77777777" w:rsidR="00235FB7" w:rsidRDefault="00235FB7" w:rsidP="00911D2C">
      <w:pPr>
        <w:contextualSpacing/>
        <w:jc w:val="both"/>
        <w:rPr>
          <w:rFonts w:cstheme="minorHAnsi"/>
          <w:color w:val="000000" w:themeColor="text1"/>
        </w:rPr>
      </w:pPr>
    </w:p>
    <w:p w14:paraId="44453AC1" w14:textId="77777777" w:rsidR="00502E58" w:rsidRDefault="00502E58" w:rsidP="00911D2C">
      <w:pPr>
        <w:contextualSpacing/>
        <w:jc w:val="both"/>
        <w:rPr>
          <w:rFonts w:cstheme="minorHAnsi"/>
          <w:color w:val="000000" w:themeColor="text1"/>
        </w:rPr>
      </w:pPr>
      <w:r>
        <w:rPr>
          <w:rFonts w:cstheme="minorHAnsi"/>
          <w:color w:val="000000" w:themeColor="text1"/>
        </w:rPr>
        <w:t>Le tableau suivant présente, pour chacune de ces dix non-conformités, une description, la problématique relevé</w:t>
      </w:r>
      <w:r w:rsidR="00775EF9">
        <w:rPr>
          <w:rFonts w:cstheme="minorHAnsi"/>
          <w:color w:val="000000" w:themeColor="text1"/>
        </w:rPr>
        <w:t>e</w:t>
      </w:r>
      <w:r>
        <w:rPr>
          <w:rFonts w:cstheme="minorHAnsi"/>
          <w:color w:val="000000" w:themeColor="text1"/>
        </w:rPr>
        <w:t xml:space="preserve"> ainsi que les conséquences pour le consommateur. </w:t>
      </w:r>
    </w:p>
    <w:p w14:paraId="2EEBD70E" w14:textId="77777777" w:rsidR="003B13A3" w:rsidRPr="00836B15" w:rsidRDefault="003B13A3" w:rsidP="00911D2C">
      <w:pPr>
        <w:tabs>
          <w:tab w:val="left" w:pos="2270"/>
        </w:tabs>
        <w:rPr>
          <w:rFonts w:cstheme="minorHAnsi"/>
          <w:color w:val="000000" w:themeColor="text1"/>
        </w:rPr>
      </w:pPr>
    </w:p>
    <w:tbl>
      <w:tblPr>
        <w:tblStyle w:val="TableauListe3-Accentuation6"/>
        <w:tblW w:w="9351" w:type="dxa"/>
        <w:tblLook w:val="04A0" w:firstRow="1" w:lastRow="0" w:firstColumn="1" w:lastColumn="0" w:noHBand="0" w:noVBand="1"/>
      </w:tblPr>
      <w:tblGrid>
        <w:gridCol w:w="1704"/>
        <w:gridCol w:w="4609"/>
        <w:gridCol w:w="3038"/>
      </w:tblGrid>
      <w:tr w:rsidR="0026188A" w14:paraId="5BB8B079" w14:textId="77777777" w:rsidTr="0026188A">
        <w:trPr>
          <w:cnfStyle w:val="100000000000" w:firstRow="1" w:lastRow="0" w:firstColumn="0" w:lastColumn="0" w:oddVBand="0" w:evenVBand="0" w:oddHBand="0" w:evenHBand="0" w:firstRowFirstColumn="0" w:firstRowLastColumn="0" w:lastRowFirstColumn="0" w:lastRowLastColumn="0"/>
          <w:trHeight w:val="162"/>
        </w:trPr>
        <w:tc>
          <w:tcPr>
            <w:cnfStyle w:val="001000000100" w:firstRow="0" w:lastRow="0" w:firstColumn="1" w:lastColumn="0" w:oddVBand="0" w:evenVBand="0" w:oddHBand="0" w:evenHBand="0" w:firstRowFirstColumn="1" w:firstRowLastColumn="0" w:lastRowFirstColumn="0" w:lastRowLastColumn="0"/>
            <w:tcW w:w="1704" w:type="dxa"/>
          </w:tcPr>
          <w:p w14:paraId="28A5FEDE" w14:textId="77777777" w:rsidR="0026188A" w:rsidRPr="00765D7C" w:rsidRDefault="0026188A" w:rsidP="00D64204">
            <w:pPr>
              <w:tabs>
                <w:tab w:val="left" w:pos="2270"/>
              </w:tabs>
              <w:rPr>
                <w:rFonts w:cstheme="minorHAnsi"/>
                <w:sz w:val="20"/>
                <w:szCs w:val="20"/>
              </w:rPr>
            </w:pPr>
            <w:r w:rsidRPr="00765D7C">
              <w:rPr>
                <w:rFonts w:cstheme="minorHAnsi"/>
                <w:sz w:val="20"/>
                <w:szCs w:val="20"/>
              </w:rPr>
              <w:t xml:space="preserve">Non-conformité </w:t>
            </w:r>
          </w:p>
        </w:tc>
        <w:tc>
          <w:tcPr>
            <w:tcW w:w="4609" w:type="dxa"/>
          </w:tcPr>
          <w:p w14:paraId="032F48C5" w14:textId="77777777" w:rsidR="0026188A" w:rsidRPr="00765D7C" w:rsidRDefault="0026188A" w:rsidP="00191E8F">
            <w:pPr>
              <w:tabs>
                <w:tab w:val="left" w:pos="2270"/>
              </w:tabs>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765D7C">
              <w:rPr>
                <w:rFonts w:cstheme="minorHAnsi"/>
                <w:sz w:val="20"/>
                <w:szCs w:val="20"/>
              </w:rPr>
              <w:t xml:space="preserve">Description </w:t>
            </w:r>
            <w:r>
              <w:rPr>
                <w:rFonts w:cstheme="minorHAnsi"/>
                <w:sz w:val="20"/>
                <w:szCs w:val="20"/>
              </w:rPr>
              <w:t>d</w:t>
            </w:r>
            <w:r w:rsidR="00191E8F">
              <w:rPr>
                <w:rFonts w:cstheme="minorHAnsi"/>
                <w:sz w:val="20"/>
                <w:szCs w:val="20"/>
              </w:rPr>
              <w:t>u</w:t>
            </w:r>
            <w:r>
              <w:rPr>
                <w:rFonts w:cstheme="minorHAnsi"/>
                <w:sz w:val="20"/>
                <w:szCs w:val="20"/>
              </w:rPr>
              <w:t xml:space="preserve"> probl</w:t>
            </w:r>
            <w:r w:rsidR="00191E8F">
              <w:rPr>
                <w:rFonts w:cstheme="minorHAnsi"/>
                <w:sz w:val="20"/>
                <w:szCs w:val="20"/>
              </w:rPr>
              <w:t>è</w:t>
            </w:r>
            <w:r>
              <w:rPr>
                <w:rFonts w:cstheme="minorHAnsi"/>
                <w:sz w:val="20"/>
                <w:szCs w:val="20"/>
              </w:rPr>
              <w:t>me relevé</w:t>
            </w:r>
          </w:p>
        </w:tc>
        <w:tc>
          <w:tcPr>
            <w:tcW w:w="3038" w:type="dxa"/>
            <w:tcBorders>
              <w:bottom w:val="single" w:sz="4" w:space="0" w:color="70AD47" w:themeColor="accent6"/>
            </w:tcBorders>
          </w:tcPr>
          <w:p w14:paraId="480750EF" w14:textId="77777777" w:rsidR="0026188A" w:rsidRPr="00765D7C" w:rsidRDefault="0026188A" w:rsidP="00D64204">
            <w:pPr>
              <w:tabs>
                <w:tab w:val="left" w:pos="2270"/>
              </w:tabs>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765D7C">
              <w:rPr>
                <w:rFonts w:cstheme="minorHAnsi"/>
                <w:sz w:val="20"/>
                <w:szCs w:val="20"/>
              </w:rPr>
              <w:t xml:space="preserve">Conséquence pour le consommateur </w:t>
            </w:r>
          </w:p>
        </w:tc>
      </w:tr>
      <w:tr w:rsidR="00E94676" w14:paraId="1A758A1F" w14:textId="77777777" w:rsidTr="0026188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1704" w:type="dxa"/>
            <w:vMerge w:val="restart"/>
          </w:tcPr>
          <w:p w14:paraId="57570605" w14:textId="77777777" w:rsidR="00E94676" w:rsidRPr="00FB5FB8" w:rsidRDefault="00E94676" w:rsidP="00D64204">
            <w:pPr>
              <w:tabs>
                <w:tab w:val="left" w:pos="2270"/>
              </w:tabs>
              <w:rPr>
                <w:rFonts w:cstheme="minorHAnsi"/>
                <w:color w:val="000000" w:themeColor="text1"/>
                <w:sz w:val="20"/>
                <w:szCs w:val="20"/>
              </w:rPr>
            </w:pPr>
            <w:r w:rsidRPr="00FB5FB8">
              <w:rPr>
                <w:rFonts w:cstheme="minorHAnsi"/>
                <w:color w:val="000000" w:themeColor="text1"/>
                <w:sz w:val="20"/>
                <w:szCs w:val="20"/>
              </w:rPr>
              <w:t>1. Solins</w:t>
            </w:r>
          </w:p>
        </w:tc>
        <w:tc>
          <w:tcPr>
            <w:tcW w:w="4609" w:type="dxa"/>
          </w:tcPr>
          <w:p w14:paraId="408ED584" w14:textId="77777777" w:rsidR="00E94676" w:rsidRPr="00FB5FB8" w:rsidRDefault="00E94676"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L</w:t>
            </w:r>
            <w:r>
              <w:rPr>
                <w:rFonts w:cstheme="minorHAnsi"/>
                <w:color w:val="000000" w:themeColor="text1"/>
                <w:sz w:val="20"/>
                <w:szCs w:val="20"/>
              </w:rPr>
              <w:t>’installation et la pose d’un</w:t>
            </w:r>
            <w:r w:rsidRPr="00FB5FB8">
              <w:rPr>
                <w:rFonts w:cstheme="minorHAnsi"/>
                <w:color w:val="000000" w:themeColor="text1"/>
                <w:sz w:val="20"/>
                <w:szCs w:val="20"/>
              </w:rPr>
              <w:t xml:space="preserve"> solin</w:t>
            </w:r>
            <w:r>
              <w:rPr>
                <w:rFonts w:cstheme="minorHAnsi"/>
                <w:color w:val="000000" w:themeColor="text1"/>
                <w:sz w:val="20"/>
                <w:szCs w:val="20"/>
              </w:rPr>
              <w:t xml:space="preserve"> au-dessus d’une ouverture dans un parement de maçonnerie et de clin de vinyle</w:t>
            </w:r>
            <w:r w:rsidRPr="00FB5FB8">
              <w:rPr>
                <w:rFonts w:cstheme="minorHAnsi"/>
                <w:color w:val="000000" w:themeColor="text1"/>
                <w:sz w:val="20"/>
                <w:szCs w:val="20"/>
              </w:rPr>
              <w:t xml:space="preserve"> n</w:t>
            </w:r>
            <w:r>
              <w:rPr>
                <w:rFonts w:cstheme="minorHAnsi"/>
                <w:color w:val="000000" w:themeColor="text1"/>
                <w:sz w:val="20"/>
                <w:szCs w:val="20"/>
              </w:rPr>
              <w:t>e sont</w:t>
            </w:r>
            <w:r w:rsidRPr="00FB5FB8">
              <w:rPr>
                <w:rFonts w:cstheme="minorHAnsi"/>
                <w:color w:val="000000" w:themeColor="text1"/>
                <w:sz w:val="20"/>
                <w:szCs w:val="20"/>
              </w:rPr>
              <w:t xml:space="preserve"> pas réalisé</w:t>
            </w:r>
            <w:r>
              <w:rPr>
                <w:rFonts w:cstheme="minorHAnsi"/>
                <w:color w:val="000000" w:themeColor="text1"/>
                <w:sz w:val="20"/>
                <w:szCs w:val="20"/>
              </w:rPr>
              <w:t>es</w:t>
            </w:r>
            <w:r w:rsidRPr="00FB5FB8">
              <w:rPr>
                <w:rFonts w:cstheme="minorHAnsi"/>
                <w:color w:val="000000" w:themeColor="text1"/>
                <w:sz w:val="20"/>
                <w:szCs w:val="20"/>
              </w:rPr>
              <w:t xml:space="preserve"> conformément au Code</w:t>
            </w:r>
            <w:r>
              <w:rPr>
                <w:rFonts w:cstheme="minorHAnsi"/>
                <w:color w:val="000000" w:themeColor="text1"/>
                <w:sz w:val="20"/>
                <w:szCs w:val="20"/>
              </w:rPr>
              <w:t xml:space="preserve">, </w:t>
            </w:r>
            <w:r w:rsidRPr="00FB5FB8">
              <w:rPr>
                <w:rFonts w:cstheme="minorHAnsi"/>
                <w:color w:val="000000" w:themeColor="text1"/>
                <w:sz w:val="20"/>
                <w:szCs w:val="20"/>
              </w:rPr>
              <w:t xml:space="preserve">plus précisément à </w:t>
            </w:r>
            <w:r w:rsidR="00B5092B">
              <w:rPr>
                <w:rFonts w:cstheme="minorHAnsi"/>
                <w:color w:val="000000" w:themeColor="text1"/>
                <w:sz w:val="20"/>
                <w:szCs w:val="20"/>
              </w:rPr>
              <w:t>la norme A440.4. Le</w:t>
            </w:r>
            <w:r w:rsidRPr="00FB5FB8">
              <w:rPr>
                <w:rFonts w:cstheme="minorHAnsi"/>
                <w:color w:val="000000" w:themeColor="text1"/>
                <w:sz w:val="20"/>
                <w:szCs w:val="20"/>
              </w:rPr>
              <w:t xml:space="preserve">s arrêts d’extrémité </w:t>
            </w:r>
            <w:r w:rsidR="00B5092B">
              <w:rPr>
                <w:rFonts w:cstheme="minorHAnsi"/>
                <w:color w:val="000000" w:themeColor="text1"/>
                <w:sz w:val="20"/>
                <w:szCs w:val="20"/>
              </w:rPr>
              <w:t xml:space="preserve">sont manquants </w:t>
            </w:r>
            <w:r w:rsidRPr="00FB5FB8">
              <w:rPr>
                <w:rFonts w:cstheme="minorHAnsi"/>
                <w:color w:val="000000" w:themeColor="text1"/>
                <w:sz w:val="20"/>
                <w:szCs w:val="20"/>
              </w:rPr>
              <w:t xml:space="preserve">et </w:t>
            </w:r>
            <w:r w:rsidR="00B5092B">
              <w:rPr>
                <w:rFonts w:cstheme="minorHAnsi"/>
                <w:color w:val="000000" w:themeColor="text1"/>
                <w:sz w:val="20"/>
                <w:szCs w:val="20"/>
              </w:rPr>
              <w:t xml:space="preserve">il n’y a </w:t>
            </w:r>
            <w:r w:rsidRPr="00FB5FB8">
              <w:rPr>
                <w:rFonts w:cstheme="minorHAnsi"/>
                <w:color w:val="000000" w:themeColor="text1"/>
                <w:sz w:val="20"/>
                <w:szCs w:val="20"/>
              </w:rPr>
              <w:t>pas de profilé apparent.</w:t>
            </w:r>
          </w:p>
        </w:tc>
        <w:tc>
          <w:tcPr>
            <w:tcW w:w="3038" w:type="dxa"/>
            <w:vMerge w:val="restart"/>
          </w:tcPr>
          <w:p w14:paraId="42A211C7" w14:textId="77777777" w:rsidR="00E94676" w:rsidRDefault="00E94676"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Infiltration d’eau </w:t>
            </w:r>
          </w:p>
          <w:p w14:paraId="5E90DD8D" w14:textId="77777777" w:rsidR="00E94676" w:rsidRPr="00B5092B" w:rsidRDefault="00E94676" w:rsidP="00B5092B">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5092B">
              <w:rPr>
                <w:rFonts w:cstheme="minorHAnsi"/>
                <w:color w:val="000000" w:themeColor="text1"/>
                <w:sz w:val="20"/>
                <w:szCs w:val="20"/>
              </w:rPr>
              <w:t>Dégradation des matériaux</w:t>
            </w:r>
          </w:p>
          <w:p w14:paraId="76905764" w14:textId="77777777" w:rsidR="00E94676" w:rsidRPr="00B5092B" w:rsidRDefault="00E94676" w:rsidP="00B5092B">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5092B">
              <w:rPr>
                <w:rFonts w:cstheme="minorHAnsi"/>
                <w:color w:val="000000" w:themeColor="text1"/>
                <w:sz w:val="20"/>
                <w:szCs w:val="20"/>
              </w:rPr>
              <w:t>Moisissures</w:t>
            </w:r>
          </w:p>
        </w:tc>
      </w:tr>
      <w:tr w:rsidR="00E94676" w14:paraId="5CD625AD" w14:textId="77777777" w:rsidTr="0026188A">
        <w:trPr>
          <w:trHeight w:val="349"/>
        </w:trPr>
        <w:tc>
          <w:tcPr>
            <w:cnfStyle w:val="001000000000" w:firstRow="0" w:lastRow="0" w:firstColumn="1" w:lastColumn="0" w:oddVBand="0" w:evenVBand="0" w:oddHBand="0" w:evenHBand="0" w:firstRowFirstColumn="0" w:firstRowLastColumn="0" w:lastRowFirstColumn="0" w:lastRowLastColumn="0"/>
            <w:tcW w:w="1704" w:type="dxa"/>
            <w:vMerge/>
          </w:tcPr>
          <w:p w14:paraId="2A40853B" w14:textId="77777777" w:rsidR="00E94676" w:rsidRPr="00FB5FB8" w:rsidRDefault="00E94676" w:rsidP="00D64204">
            <w:pPr>
              <w:tabs>
                <w:tab w:val="left" w:pos="2270"/>
              </w:tabs>
              <w:rPr>
                <w:rFonts w:cstheme="minorHAnsi"/>
                <w:color w:val="000000" w:themeColor="text1"/>
                <w:sz w:val="20"/>
                <w:szCs w:val="20"/>
              </w:rPr>
            </w:pPr>
          </w:p>
        </w:tc>
        <w:tc>
          <w:tcPr>
            <w:tcW w:w="4609" w:type="dxa"/>
          </w:tcPr>
          <w:p w14:paraId="0843E43B" w14:textId="77777777" w:rsidR="00E94676" w:rsidRPr="00FB5FB8" w:rsidRDefault="00E94676"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Il y a absence d’un solin au-dessous des appuis d’une fenêtre</w:t>
            </w:r>
            <w:r>
              <w:rPr>
                <w:rFonts w:cstheme="minorHAnsi"/>
                <w:color w:val="000000" w:themeColor="text1"/>
                <w:sz w:val="20"/>
                <w:szCs w:val="20"/>
              </w:rPr>
              <w:t>, en maçonnerie jointoyé</w:t>
            </w:r>
            <w:r w:rsidR="00775EF9">
              <w:rPr>
                <w:rFonts w:cstheme="minorHAnsi"/>
                <w:color w:val="000000" w:themeColor="text1"/>
                <w:sz w:val="20"/>
                <w:szCs w:val="20"/>
              </w:rPr>
              <w:t>e</w:t>
            </w:r>
            <w:r w:rsidRPr="00FB5FB8">
              <w:rPr>
                <w:rFonts w:cstheme="minorHAnsi"/>
                <w:color w:val="000000" w:themeColor="text1"/>
                <w:sz w:val="20"/>
                <w:szCs w:val="20"/>
              </w:rPr>
              <w:t>.</w:t>
            </w:r>
          </w:p>
        </w:tc>
        <w:tc>
          <w:tcPr>
            <w:tcW w:w="3038" w:type="dxa"/>
            <w:vMerge/>
          </w:tcPr>
          <w:p w14:paraId="2F975CF6" w14:textId="77777777" w:rsidR="00E94676" w:rsidRPr="00011CEF" w:rsidRDefault="00E94676" w:rsidP="00D64204">
            <w:pPr>
              <w:pStyle w:val="Paragraphedeliste"/>
              <w:tabs>
                <w:tab w:val="left" w:pos="2270"/>
              </w:tabs>
              <w:ind w:left="36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r w:rsidR="00E94676" w14:paraId="672D2324" w14:textId="77777777" w:rsidTr="0026188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704" w:type="dxa"/>
            <w:vMerge/>
          </w:tcPr>
          <w:p w14:paraId="1E7055A9" w14:textId="77777777" w:rsidR="00E94676" w:rsidRPr="00FB5FB8" w:rsidRDefault="00E94676" w:rsidP="00D64204">
            <w:pPr>
              <w:tabs>
                <w:tab w:val="left" w:pos="2270"/>
              </w:tabs>
              <w:rPr>
                <w:rFonts w:cstheme="minorHAnsi"/>
                <w:color w:val="000000" w:themeColor="text1"/>
                <w:sz w:val="20"/>
                <w:szCs w:val="20"/>
              </w:rPr>
            </w:pPr>
          </w:p>
        </w:tc>
        <w:tc>
          <w:tcPr>
            <w:tcW w:w="4609" w:type="dxa"/>
          </w:tcPr>
          <w:p w14:paraId="5692F8E1" w14:textId="77777777" w:rsidR="00E94676" w:rsidRPr="00FB5FB8" w:rsidRDefault="00E94676"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Il y a absence d’un solin au-dessus des chantepleures exigées en partie inférieure de la lame d’air de contre-murs extérieure en maçonnerie.</w:t>
            </w:r>
          </w:p>
        </w:tc>
        <w:tc>
          <w:tcPr>
            <w:tcW w:w="3038" w:type="dxa"/>
            <w:vMerge/>
          </w:tcPr>
          <w:p w14:paraId="5F62AA53" w14:textId="77777777" w:rsidR="00E94676" w:rsidRPr="00011CEF" w:rsidRDefault="00E94676" w:rsidP="00D64204">
            <w:pPr>
              <w:pStyle w:val="Paragraphedeliste"/>
              <w:tabs>
                <w:tab w:val="left" w:pos="2270"/>
              </w:tabs>
              <w:ind w:left="36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26188A" w14:paraId="7E4144A1" w14:textId="77777777" w:rsidTr="0026188A">
        <w:trPr>
          <w:trHeight w:val="515"/>
        </w:trPr>
        <w:tc>
          <w:tcPr>
            <w:cnfStyle w:val="001000000000" w:firstRow="0" w:lastRow="0" w:firstColumn="1" w:lastColumn="0" w:oddVBand="0" w:evenVBand="0" w:oddHBand="0" w:evenHBand="0" w:firstRowFirstColumn="0" w:firstRowLastColumn="0" w:lastRowFirstColumn="0" w:lastRowLastColumn="0"/>
            <w:tcW w:w="1704" w:type="dxa"/>
          </w:tcPr>
          <w:p w14:paraId="49AA18FC" w14:textId="77777777" w:rsidR="0026188A" w:rsidRPr="00FB5FB8" w:rsidRDefault="0026188A" w:rsidP="00D64204">
            <w:pPr>
              <w:tabs>
                <w:tab w:val="left" w:pos="2270"/>
              </w:tabs>
              <w:rPr>
                <w:rFonts w:cstheme="minorHAnsi"/>
                <w:color w:val="000000" w:themeColor="text1"/>
                <w:sz w:val="20"/>
                <w:szCs w:val="20"/>
              </w:rPr>
            </w:pPr>
            <w:r w:rsidRPr="00FB5FB8">
              <w:rPr>
                <w:rFonts w:cstheme="minorHAnsi"/>
                <w:color w:val="000000" w:themeColor="text1"/>
                <w:sz w:val="20"/>
                <w:szCs w:val="20"/>
              </w:rPr>
              <w:t xml:space="preserve">2. Étanchéité à l’air et à la vapeur d’eau </w:t>
            </w:r>
          </w:p>
        </w:tc>
        <w:tc>
          <w:tcPr>
            <w:tcW w:w="4609" w:type="dxa"/>
          </w:tcPr>
          <w:p w14:paraId="1D8D4D85" w14:textId="77777777" w:rsidR="0026188A" w:rsidRPr="00FB5FB8"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L’étanchéité à l’air et à la vapeur</w:t>
            </w:r>
            <w:r>
              <w:rPr>
                <w:rFonts w:cstheme="minorHAnsi"/>
                <w:color w:val="000000" w:themeColor="text1"/>
                <w:sz w:val="20"/>
                <w:szCs w:val="20"/>
              </w:rPr>
              <w:t xml:space="preserve"> d’eau</w:t>
            </w:r>
            <w:r w:rsidRPr="00FB5FB8">
              <w:rPr>
                <w:rFonts w:cstheme="minorHAnsi"/>
                <w:color w:val="000000" w:themeColor="text1"/>
                <w:sz w:val="20"/>
                <w:szCs w:val="20"/>
              </w:rPr>
              <w:t xml:space="preserve"> n’est pas assurée, causant des infiltrations d’air et de condensation en rive du plancher, plus précisément</w:t>
            </w:r>
            <w:r w:rsidR="00150EEE">
              <w:rPr>
                <w:rFonts w:cstheme="minorHAnsi"/>
                <w:color w:val="000000" w:themeColor="text1"/>
                <w:sz w:val="20"/>
                <w:szCs w:val="20"/>
              </w:rPr>
              <w:t xml:space="preserve"> à la rive des planchers</w:t>
            </w:r>
            <w:r w:rsidRPr="00FB5FB8">
              <w:rPr>
                <w:rFonts w:cstheme="minorHAnsi"/>
                <w:color w:val="000000" w:themeColor="text1"/>
                <w:sz w:val="20"/>
                <w:szCs w:val="20"/>
              </w:rPr>
              <w:t>.</w:t>
            </w:r>
          </w:p>
        </w:tc>
        <w:tc>
          <w:tcPr>
            <w:tcW w:w="3038" w:type="dxa"/>
          </w:tcPr>
          <w:p w14:paraId="50E3B637" w14:textId="77777777" w:rsidR="0026188A"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C</w:t>
            </w:r>
            <w:r w:rsidRPr="00861A96">
              <w:rPr>
                <w:rFonts w:cstheme="minorHAnsi"/>
                <w:color w:val="000000" w:themeColor="text1"/>
                <w:sz w:val="20"/>
                <w:szCs w:val="20"/>
              </w:rPr>
              <w:t>ondensation</w:t>
            </w:r>
            <w:r>
              <w:rPr>
                <w:rFonts w:cstheme="minorHAnsi"/>
                <w:color w:val="000000" w:themeColor="text1"/>
                <w:sz w:val="20"/>
                <w:szCs w:val="20"/>
              </w:rPr>
              <w:t xml:space="preserve"> (infiltration/exfiltration d’air)</w:t>
            </w:r>
          </w:p>
          <w:p w14:paraId="4AD24016" w14:textId="77777777" w:rsidR="0026188A" w:rsidRPr="00B5092B" w:rsidRDefault="0026188A" w:rsidP="00B5092B">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5092B">
              <w:rPr>
                <w:rFonts w:cstheme="minorHAnsi"/>
                <w:color w:val="000000" w:themeColor="text1"/>
                <w:sz w:val="20"/>
                <w:szCs w:val="20"/>
              </w:rPr>
              <w:t>Dégradation des matériaux</w:t>
            </w:r>
          </w:p>
          <w:p w14:paraId="7EF1593D" w14:textId="77777777" w:rsidR="0026188A" w:rsidRPr="00C30658" w:rsidRDefault="0026188A" w:rsidP="00C30658">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B5092B">
              <w:rPr>
                <w:rFonts w:cstheme="minorHAnsi"/>
                <w:color w:val="000000" w:themeColor="text1"/>
                <w:sz w:val="20"/>
                <w:szCs w:val="20"/>
              </w:rPr>
              <w:t>Moisissures</w:t>
            </w:r>
          </w:p>
          <w:p w14:paraId="0BF983C8" w14:textId="77777777" w:rsidR="0026188A" w:rsidRPr="00861A96"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Inconfort lié à l’ass</w:t>
            </w:r>
            <w:r w:rsidR="00775EF9">
              <w:rPr>
                <w:rFonts w:cstheme="minorHAnsi"/>
                <w:color w:val="000000" w:themeColor="text1"/>
                <w:sz w:val="20"/>
                <w:szCs w:val="20"/>
              </w:rPr>
              <w:t>è</w:t>
            </w:r>
            <w:r w:rsidR="00C30658">
              <w:rPr>
                <w:rFonts w:cstheme="minorHAnsi"/>
                <w:color w:val="000000" w:themeColor="text1"/>
                <w:sz w:val="20"/>
                <w:szCs w:val="20"/>
              </w:rPr>
              <w:t>chement et au mouvement de l’air</w:t>
            </w:r>
          </w:p>
        </w:tc>
      </w:tr>
      <w:tr w:rsidR="0026188A" w14:paraId="1EC5EE18" w14:textId="77777777" w:rsidTr="0026188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704" w:type="dxa"/>
          </w:tcPr>
          <w:p w14:paraId="28F2BE70" w14:textId="77777777" w:rsidR="0026188A" w:rsidRPr="00FB5FB8" w:rsidRDefault="0026188A" w:rsidP="00D64204">
            <w:pPr>
              <w:tabs>
                <w:tab w:val="left" w:pos="2270"/>
              </w:tabs>
              <w:rPr>
                <w:rFonts w:cstheme="minorHAnsi"/>
                <w:color w:val="000000" w:themeColor="text1"/>
                <w:sz w:val="20"/>
                <w:szCs w:val="20"/>
              </w:rPr>
            </w:pPr>
            <w:r w:rsidRPr="00FB5FB8">
              <w:rPr>
                <w:rFonts w:cstheme="minorHAnsi"/>
                <w:color w:val="000000" w:themeColor="text1"/>
                <w:sz w:val="20"/>
                <w:szCs w:val="20"/>
              </w:rPr>
              <w:t xml:space="preserve">3. Lisses d’assise </w:t>
            </w:r>
          </w:p>
        </w:tc>
        <w:tc>
          <w:tcPr>
            <w:tcW w:w="4609" w:type="dxa"/>
          </w:tcPr>
          <w:p w14:paraId="0380A289" w14:textId="77777777" w:rsidR="0026188A" w:rsidRPr="00FB5FB8" w:rsidRDefault="00AC28AC"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L</w:t>
            </w:r>
            <w:r w:rsidR="0026188A" w:rsidRPr="00FB5FB8">
              <w:rPr>
                <w:rFonts w:cstheme="minorHAnsi"/>
                <w:color w:val="000000" w:themeColor="text1"/>
                <w:sz w:val="20"/>
                <w:szCs w:val="20"/>
              </w:rPr>
              <w:t>a lisse d’assise</w:t>
            </w:r>
            <w:r>
              <w:rPr>
                <w:rFonts w:cstheme="minorHAnsi"/>
                <w:color w:val="000000" w:themeColor="text1"/>
                <w:sz w:val="20"/>
                <w:szCs w:val="20"/>
              </w:rPr>
              <w:t xml:space="preserve"> n’est pas fixée à la fondation avec des boulons d’ancrage, </w:t>
            </w:r>
            <w:r w:rsidR="0026188A" w:rsidRPr="00FB5FB8">
              <w:rPr>
                <w:rFonts w:cstheme="minorHAnsi"/>
                <w:color w:val="000000" w:themeColor="text1"/>
                <w:sz w:val="20"/>
                <w:szCs w:val="20"/>
              </w:rPr>
              <w:t>tel que requis par le Code.</w:t>
            </w:r>
          </w:p>
        </w:tc>
        <w:tc>
          <w:tcPr>
            <w:tcW w:w="3038" w:type="dxa"/>
          </w:tcPr>
          <w:p w14:paraId="78E81F0F" w14:textId="77777777" w:rsidR="0026188A"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Stabilité déficiente du bâtiment</w:t>
            </w:r>
          </w:p>
          <w:p w14:paraId="7BFC729D" w14:textId="77777777" w:rsidR="0026188A" w:rsidRPr="00B5092B" w:rsidRDefault="0026188A" w:rsidP="00B5092B">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B5092B">
              <w:rPr>
                <w:rFonts w:cstheme="minorHAnsi"/>
                <w:color w:val="000000" w:themeColor="text1"/>
                <w:sz w:val="20"/>
                <w:szCs w:val="20"/>
              </w:rPr>
              <w:t>Risque de déplacement en cas de séismes ou de vents extrêmes</w:t>
            </w:r>
          </w:p>
        </w:tc>
      </w:tr>
      <w:tr w:rsidR="0026188A" w14:paraId="4F06C734" w14:textId="77777777" w:rsidTr="0026188A">
        <w:trPr>
          <w:trHeight w:val="344"/>
        </w:trPr>
        <w:tc>
          <w:tcPr>
            <w:cnfStyle w:val="001000000000" w:firstRow="0" w:lastRow="0" w:firstColumn="1" w:lastColumn="0" w:oddVBand="0" w:evenVBand="0" w:oddHBand="0" w:evenHBand="0" w:firstRowFirstColumn="0" w:firstRowLastColumn="0" w:lastRowFirstColumn="0" w:lastRowLastColumn="0"/>
            <w:tcW w:w="1704" w:type="dxa"/>
          </w:tcPr>
          <w:p w14:paraId="2A4BC857" w14:textId="77777777" w:rsidR="0026188A" w:rsidRPr="00FB5FB8" w:rsidRDefault="0026188A" w:rsidP="00D64204">
            <w:pPr>
              <w:tabs>
                <w:tab w:val="left" w:pos="2270"/>
              </w:tabs>
              <w:rPr>
                <w:rFonts w:cstheme="minorHAnsi"/>
                <w:color w:val="000000" w:themeColor="text1"/>
                <w:sz w:val="20"/>
                <w:szCs w:val="20"/>
              </w:rPr>
            </w:pPr>
            <w:r w:rsidRPr="00FB5FB8">
              <w:rPr>
                <w:rFonts w:cstheme="minorHAnsi"/>
                <w:color w:val="000000" w:themeColor="text1"/>
                <w:sz w:val="20"/>
                <w:szCs w:val="20"/>
              </w:rPr>
              <w:t xml:space="preserve">4. Protection des mousses plastiques </w:t>
            </w:r>
          </w:p>
        </w:tc>
        <w:tc>
          <w:tcPr>
            <w:tcW w:w="4609" w:type="dxa"/>
          </w:tcPr>
          <w:p w14:paraId="38517F3B" w14:textId="77777777" w:rsidR="0026188A" w:rsidRPr="00FB5FB8"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L’isolation au polyuréthane</w:t>
            </w:r>
            <w:r>
              <w:rPr>
                <w:rFonts w:cstheme="minorHAnsi"/>
                <w:color w:val="000000" w:themeColor="text1"/>
                <w:sz w:val="20"/>
                <w:szCs w:val="20"/>
              </w:rPr>
              <w:t xml:space="preserve"> giclé</w:t>
            </w:r>
            <w:r w:rsidRPr="00FB5FB8">
              <w:rPr>
                <w:rFonts w:cstheme="minorHAnsi"/>
                <w:color w:val="000000" w:themeColor="text1"/>
                <w:sz w:val="20"/>
                <w:szCs w:val="20"/>
              </w:rPr>
              <w:t xml:space="preserve"> (mousses plastiques) en rive</w:t>
            </w:r>
            <w:r>
              <w:rPr>
                <w:rFonts w:cstheme="minorHAnsi"/>
                <w:color w:val="000000" w:themeColor="text1"/>
                <w:sz w:val="20"/>
                <w:szCs w:val="20"/>
              </w:rPr>
              <w:t xml:space="preserve"> du bâtiment</w:t>
            </w:r>
            <w:r w:rsidRPr="00FB5FB8">
              <w:rPr>
                <w:rFonts w:cstheme="minorHAnsi"/>
                <w:color w:val="000000" w:themeColor="text1"/>
                <w:sz w:val="20"/>
                <w:szCs w:val="20"/>
              </w:rPr>
              <w:t xml:space="preserve"> est exposée. Elle n’est donc pas protégée en cas d’incendie.</w:t>
            </w:r>
          </w:p>
        </w:tc>
        <w:tc>
          <w:tcPr>
            <w:tcW w:w="3038" w:type="dxa"/>
          </w:tcPr>
          <w:p w14:paraId="298ADB2B" w14:textId="77777777" w:rsidR="0026188A" w:rsidRPr="00296309"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 xml:space="preserve">Émanation toxique en cas d’incendie (combustion du </w:t>
            </w:r>
            <w:r w:rsidRPr="00FB5FB8">
              <w:rPr>
                <w:rFonts w:cstheme="minorHAnsi"/>
                <w:color w:val="000000" w:themeColor="text1"/>
                <w:sz w:val="20"/>
                <w:szCs w:val="20"/>
              </w:rPr>
              <w:t>polyuréthane</w:t>
            </w:r>
            <w:r>
              <w:rPr>
                <w:rFonts w:cstheme="minorHAnsi"/>
                <w:color w:val="000000" w:themeColor="text1"/>
                <w:sz w:val="20"/>
                <w:szCs w:val="20"/>
              </w:rPr>
              <w:t>)</w:t>
            </w:r>
          </w:p>
        </w:tc>
      </w:tr>
      <w:tr w:rsidR="0026188A" w14:paraId="392DE9D9" w14:textId="77777777" w:rsidTr="0026188A">
        <w:trPr>
          <w:cnfStyle w:val="000000100000" w:firstRow="0" w:lastRow="0" w:firstColumn="0" w:lastColumn="0" w:oddVBand="0" w:evenVBand="0" w:oddHBand="1"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704" w:type="dxa"/>
          </w:tcPr>
          <w:p w14:paraId="5214F3C6" w14:textId="77777777" w:rsidR="0026188A" w:rsidRPr="00FB5FB8" w:rsidRDefault="0026188A" w:rsidP="00D64204">
            <w:pPr>
              <w:tabs>
                <w:tab w:val="left" w:pos="2270"/>
              </w:tabs>
              <w:rPr>
                <w:rFonts w:cstheme="minorHAnsi"/>
                <w:color w:val="000000" w:themeColor="text1"/>
                <w:sz w:val="20"/>
                <w:szCs w:val="20"/>
              </w:rPr>
            </w:pPr>
            <w:r w:rsidRPr="00FB5FB8">
              <w:rPr>
                <w:rFonts w:cstheme="minorHAnsi"/>
                <w:color w:val="000000" w:themeColor="text1"/>
                <w:sz w:val="20"/>
                <w:szCs w:val="20"/>
              </w:rPr>
              <w:t xml:space="preserve">5. Ponts thermiques </w:t>
            </w:r>
          </w:p>
        </w:tc>
        <w:tc>
          <w:tcPr>
            <w:tcW w:w="4609" w:type="dxa"/>
          </w:tcPr>
          <w:p w14:paraId="08D8E3A0" w14:textId="77777777" w:rsidR="0026188A" w:rsidRPr="00FB5FB8"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La portion d’un mur de fondation du garage mitoyen avec le sous-sol de la maison n’</w:t>
            </w:r>
            <w:r>
              <w:rPr>
                <w:rFonts w:cstheme="minorHAnsi"/>
                <w:color w:val="000000" w:themeColor="text1"/>
                <w:sz w:val="20"/>
                <w:szCs w:val="20"/>
              </w:rPr>
              <w:t>est pas adéquatement isolée. Elle n’a</w:t>
            </w:r>
            <w:r w:rsidRPr="00FB5FB8">
              <w:rPr>
                <w:rFonts w:cstheme="minorHAnsi"/>
                <w:color w:val="000000" w:themeColor="text1"/>
                <w:sz w:val="20"/>
                <w:szCs w:val="20"/>
              </w:rPr>
              <w:t xml:space="preserve"> pas de couverture de pont thermique </w:t>
            </w:r>
            <w:r w:rsidRPr="00FB5FB8">
              <w:rPr>
                <w:rFonts w:cstheme="minorHAnsi"/>
                <w:color w:val="000000" w:themeColor="text1"/>
                <w:sz w:val="20"/>
                <w:szCs w:val="20"/>
              </w:rPr>
              <w:lastRenderedPageBreak/>
              <w:t>(RSI</w:t>
            </w:r>
            <w:r w:rsidR="00680B96">
              <w:rPr>
                <w:rFonts w:cstheme="minorHAnsi"/>
                <w:color w:val="000000" w:themeColor="text1"/>
                <w:sz w:val="20"/>
                <w:szCs w:val="20"/>
              </w:rPr>
              <w:t xml:space="preserve"> </w:t>
            </w:r>
            <w:r w:rsidRPr="00FB5FB8">
              <w:rPr>
                <w:rFonts w:cstheme="minorHAnsi"/>
                <w:color w:val="000000" w:themeColor="text1"/>
                <w:sz w:val="20"/>
                <w:szCs w:val="20"/>
              </w:rPr>
              <w:t xml:space="preserve">2,20 </w:t>
            </w:r>
            <w:r w:rsidR="00680B96">
              <w:rPr>
                <w:rFonts w:cstheme="minorHAnsi"/>
                <w:color w:val="000000" w:themeColor="text1"/>
                <w:sz w:val="20"/>
                <w:szCs w:val="20"/>
              </w:rPr>
              <w:t>[</w:t>
            </w:r>
            <w:r w:rsidRPr="00FB5FB8">
              <w:rPr>
                <w:rFonts w:cstheme="minorHAnsi"/>
                <w:color w:val="000000" w:themeColor="text1"/>
                <w:sz w:val="20"/>
                <w:szCs w:val="20"/>
              </w:rPr>
              <w:t>R</w:t>
            </w:r>
            <w:r w:rsidR="00680B96">
              <w:rPr>
                <w:rFonts w:cstheme="minorHAnsi"/>
                <w:color w:val="000000" w:themeColor="text1"/>
                <w:sz w:val="20"/>
                <w:szCs w:val="20"/>
              </w:rPr>
              <w:t>-</w:t>
            </w:r>
            <w:r w:rsidRPr="00FB5FB8">
              <w:rPr>
                <w:rFonts w:cstheme="minorHAnsi"/>
                <w:color w:val="000000" w:themeColor="text1"/>
                <w:sz w:val="20"/>
                <w:szCs w:val="20"/>
              </w:rPr>
              <w:t>12,5</w:t>
            </w:r>
            <w:r w:rsidR="00680B96">
              <w:rPr>
                <w:rFonts w:cstheme="minorHAnsi"/>
                <w:color w:val="000000" w:themeColor="text1"/>
                <w:sz w:val="20"/>
                <w:szCs w:val="20"/>
              </w:rPr>
              <w:t>])</w:t>
            </w:r>
            <w:r w:rsidRPr="00FB5FB8">
              <w:rPr>
                <w:rFonts w:cstheme="minorHAnsi"/>
                <w:color w:val="000000" w:themeColor="text1"/>
                <w:sz w:val="20"/>
                <w:szCs w:val="20"/>
              </w:rPr>
              <w:t xml:space="preserve"> sur une distance minimale de 1,2</w:t>
            </w:r>
            <w:r w:rsidR="00680B96">
              <w:rPr>
                <w:rFonts w:cstheme="minorHAnsi"/>
                <w:color w:val="000000" w:themeColor="text1"/>
                <w:sz w:val="20"/>
                <w:szCs w:val="20"/>
              </w:rPr>
              <w:t> </w:t>
            </w:r>
            <w:r w:rsidRPr="00FB5FB8">
              <w:rPr>
                <w:rFonts w:cstheme="minorHAnsi"/>
                <w:color w:val="000000" w:themeColor="text1"/>
                <w:sz w:val="20"/>
                <w:szCs w:val="20"/>
              </w:rPr>
              <w:t>m à partir de la face extérieure du mur extérieur. Il n’y a aucune isolation en place.</w:t>
            </w:r>
          </w:p>
        </w:tc>
        <w:tc>
          <w:tcPr>
            <w:tcW w:w="3038" w:type="dxa"/>
          </w:tcPr>
          <w:p w14:paraId="03A12BCC" w14:textId="77777777" w:rsidR="0026188A" w:rsidRDefault="00C30658"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lastRenderedPageBreak/>
              <w:t>Isolation insuffisante</w:t>
            </w:r>
          </w:p>
          <w:p w14:paraId="5919ED33" w14:textId="77777777" w:rsidR="0026188A"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Ef</w:t>
            </w:r>
            <w:r w:rsidR="00C30658">
              <w:rPr>
                <w:rFonts w:cstheme="minorHAnsi"/>
                <w:color w:val="000000" w:themeColor="text1"/>
                <w:sz w:val="20"/>
                <w:szCs w:val="20"/>
              </w:rPr>
              <w:t>ficacité énergétique inadéquate</w:t>
            </w:r>
          </w:p>
          <w:p w14:paraId="52ADB14A" w14:textId="77777777" w:rsidR="0026188A" w:rsidRPr="00A46B6A"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A46B6A">
              <w:rPr>
                <w:rFonts w:cstheme="minorHAnsi"/>
                <w:color w:val="000000" w:themeColor="text1"/>
                <w:sz w:val="20"/>
                <w:szCs w:val="20"/>
              </w:rPr>
              <w:t>Coûts de chauffage plus élevés</w:t>
            </w:r>
          </w:p>
          <w:p w14:paraId="6C775612" w14:textId="77777777" w:rsidR="0026188A" w:rsidRPr="00FB5FB8"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p>
        </w:tc>
      </w:tr>
      <w:tr w:rsidR="0026188A" w14:paraId="06722A39" w14:textId="77777777" w:rsidTr="0026188A">
        <w:trPr>
          <w:trHeight w:val="127"/>
        </w:trPr>
        <w:tc>
          <w:tcPr>
            <w:cnfStyle w:val="001000000000" w:firstRow="0" w:lastRow="0" w:firstColumn="1" w:lastColumn="0" w:oddVBand="0" w:evenVBand="0" w:oddHBand="0" w:evenHBand="0" w:firstRowFirstColumn="0" w:firstRowLastColumn="0" w:lastRowFirstColumn="0" w:lastRowLastColumn="0"/>
            <w:tcW w:w="1704" w:type="dxa"/>
          </w:tcPr>
          <w:p w14:paraId="317106AB" w14:textId="77777777" w:rsidR="0026188A" w:rsidRPr="00FB5FB8" w:rsidRDefault="0026188A" w:rsidP="00D64204">
            <w:pPr>
              <w:tabs>
                <w:tab w:val="left" w:pos="2270"/>
              </w:tabs>
              <w:rPr>
                <w:rFonts w:cstheme="minorHAnsi"/>
                <w:color w:val="000000" w:themeColor="text1"/>
                <w:sz w:val="20"/>
                <w:szCs w:val="20"/>
              </w:rPr>
            </w:pPr>
            <w:r w:rsidRPr="00FB5FB8">
              <w:rPr>
                <w:rFonts w:cstheme="minorHAnsi"/>
                <w:color w:val="000000" w:themeColor="text1"/>
                <w:sz w:val="20"/>
                <w:szCs w:val="20"/>
              </w:rPr>
              <w:lastRenderedPageBreak/>
              <w:t xml:space="preserve">6. Isolation des murs de fondation </w:t>
            </w:r>
          </w:p>
        </w:tc>
        <w:tc>
          <w:tcPr>
            <w:tcW w:w="4609" w:type="dxa"/>
          </w:tcPr>
          <w:p w14:paraId="5819A9FB" w14:textId="77777777" w:rsidR="0026188A" w:rsidRPr="00F220DA"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220DA">
              <w:rPr>
                <w:rFonts w:cstheme="minorHAnsi"/>
                <w:color w:val="000000" w:themeColor="text1"/>
                <w:sz w:val="20"/>
                <w:szCs w:val="20"/>
              </w:rPr>
              <w:t xml:space="preserve">Le mur de fondation du sous-sol adjacent au garage </w:t>
            </w:r>
            <w:r w:rsidR="001C12F3" w:rsidRPr="00F220DA">
              <w:rPr>
                <w:rFonts w:cstheme="minorHAnsi"/>
                <w:color w:val="000000" w:themeColor="text1"/>
                <w:sz w:val="20"/>
                <w:szCs w:val="20"/>
              </w:rPr>
              <w:t>n’est pas isolé</w:t>
            </w:r>
            <w:r w:rsidR="00F220DA" w:rsidRPr="00F220DA">
              <w:rPr>
                <w:rFonts w:cstheme="minorHAnsi"/>
                <w:color w:val="000000" w:themeColor="text1"/>
                <w:sz w:val="20"/>
                <w:szCs w:val="20"/>
              </w:rPr>
              <w:t xml:space="preserve"> complètement (retour de seulement 4</w:t>
            </w:r>
            <w:r w:rsidR="00680B96">
              <w:rPr>
                <w:rFonts w:cstheme="minorHAnsi"/>
                <w:color w:val="000000" w:themeColor="text1"/>
                <w:sz w:val="20"/>
                <w:szCs w:val="20"/>
              </w:rPr>
              <w:t> </w:t>
            </w:r>
            <w:r w:rsidR="00F220DA" w:rsidRPr="00F220DA">
              <w:rPr>
                <w:rFonts w:cstheme="minorHAnsi"/>
                <w:color w:val="000000" w:themeColor="text1"/>
                <w:sz w:val="20"/>
                <w:szCs w:val="20"/>
              </w:rPr>
              <w:t>pieds à chaque extrémité du mur).</w:t>
            </w:r>
          </w:p>
        </w:tc>
        <w:tc>
          <w:tcPr>
            <w:tcW w:w="3038" w:type="dxa"/>
          </w:tcPr>
          <w:p w14:paraId="6B9AF68B" w14:textId="77777777" w:rsidR="0026188A"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Isolation insuffisante</w:t>
            </w:r>
          </w:p>
          <w:p w14:paraId="32F13612" w14:textId="77777777" w:rsidR="0026188A"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Efficacité énergétique inadéquate</w:t>
            </w:r>
          </w:p>
          <w:p w14:paraId="6AB428E1" w14:textId="77777777" w:rsidR="0026188A" w:rsidRPr="00A46B6A"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A46B6A">
              <w:rPr>
                <w:rFonts w:cstheme="minorHAnsi"/>
                <w:color w:val="000000" w:themeColor="text1"/>
                <w:sz w:val="20"/>
                <w:szCs w:val="20"/>
              </w:rPr>
              <w:t>Coûts de chauffage plus élevés</w:t>
            </w:r>
          </w:p>
          <w:p w14:paraId="1C911F80" w14:textId="77777777" w:rsidR="0026188A" w:rsidRPr="00FB5FB8"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p>
        </w:tc>
      </w:tr>
      <w:tr w:rsidR="0026188A" w14:paraId="27FFA488" w14:textId="77777777" w:rsidTr="0026188A">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704" w:type="dxa"/>
          </w:tcPr>
          <w:p w14:paraId="64CA9370" w14:textId="77777777" w:rsidR="0026188A" w:rsidRPr="00FB5FB8" w:rsidRDefault="0026188A" w:rsidP="00D64204">
            <w:pPr>
              <w:tabs>
                <w:tab w:val="left" w:pos="2270"/>
              </w:tabs>
              <w:rPr>
                <w:rFonts w:cstheme="minorHAnsi"/>
                <w:color w:val="000000" w:themeColor="text1"/>
                <w:sz w:val="20"/>
                <w:szCs w:val="20"/>
              </w:rPr>
            </w:pPr>
            <w:r w:rsidRPr="00FB5FB8">
              <w:rPr>
                <w:rFonts w:cstheme="minorHAnsi"/>
                <w:color w:val="000000" w:themeColor="text1"/>
                <w:sz w:val="20"/>
                <w:szCs w:val="20"/>
              </w:rPr>
              <w:t xml:space="preserve">7. Dimension des appuis aux poutres </w:t>
            </w:r>
          </w:p>
        </w:tc>
        <w:tc>
          <w:tcPr>
            <w:tcW w:w="4609" w:type="dxa"/>
          </w:tcPr>
          <w:p w14:paraId="4A871B82" w14:textId="77777777" w:rsidR="0026188A" w:rsidRPr="00FB5FB8"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Les plaques d’appui</w:t>
            </w:r>
            <w:r w:rsidR="006014D8">
              <w:rPr>
                <w:rFonts w:cstheme="minorHAnsi"/>
                <w:color w:val="000000" w:themeColor="text1"/>
                <w:sz w:val="20"/>
                <w:szCs w:val="20"/>
              </w:rPr>
              <w:t xml:space="preserve"> du poteau de soutien,</w:t>
            </w:r>
            <w:r w:rsidRPr="00FB5FB8">
              <w:rPr>
                <w:rFonts w:cstheme="minorHAnsi"/>
                <w:color w:val="000000" w:themeColor="text1"/>
                <w:sz w:val="20"/>
                <w:szCs w:val="20"/>
              </w:rPr>
              <w:t xml:space="preserve"> sous la </w:t>
            </w:r>
            <w:r w:rsidRPr="006014D8">
              <w:rPr>
                <w:rFonts w:cstheme="minorHAnsi"/>
                <w:color w:val="000000" w:themeColor="text1"/>
                <w:sz w:val="20"/>
                <w:szCs w:val="20"/>
              </w:rPr>
              <w:t>poutre</w:t>
            </w:r>
            <w:r w:rsidR="006014D8" w:rsidRPr="006014D8">
              <w:rPr>
                <w:rFonts w:cstheme="minorHAnsi"/>
                <w:color w:val="000000" w:themeColor="text1"/>
                <w:sz w:val="20"/>
                <w:szCs w:val="20"/>
              </w:rPr>
              <w:t xml:space="preserve"> de plancher,</w:t>
            </w:r>
            <w:r w:rsidRPr="00FB5FB8">
              <w:rPr>
                <w:rFonts w:cstheme="minorHAnsi"/>
                <w:color w:val="000000" w:themeColor="text1"/>
                <w:sz w:val="20"/>
                <w:szCs w:val="20"/>
              </w:rPr>
              <w:t xml:space="preserve"> sont d’épaisseur et de largeur insuffisantes. Plus précisément, la plaque d’appui supérieure du poteau de charge est sous-dimensionnée, ne pouvant pas ainsi transmettre adéquatement les charges au poteau.</w:t>
            </w:r>
          </w:p>
        </w:tc>
        <w:tc>
          <w:tcPr>
            <w:tcW w:w="3038" w:type="dxa"/>
          </w:tcPr>
          <w:p w14:paraId="3C3732AD" w14:textId="77777777" w:rsidR="0026188A"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Ri</w:t>
            </w:r>
            <w:r w:rsidR="00C30658">
              <w:rPr>
                <w:rFonts w:cstheme="minorHAnsi"/>
                <w:color w:val="000000" w:themeColor="text1"/>
                <w:sz w:val="20"/>
                <w:szCs w:val="20"/>
              </w:rPr>
              <w:t>sque d’affaissement du bâtiment</w:t>
            </w:r>
          </w:p>
          <w:p w14:paraId="2C9FF8A1" w14:textId="77777777" w:rsidR="0026188A"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Détérioration de la finition</w:t>
            </w:r>
          </w:p>
          <w:p w14:paraId="101213E7" w14:textId="77777777" w:rsidR="0026188A" w:rsidRPr="00C30658" w:rsidRDefault="0026188A" w:rsidP="00C30658">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C30658">
              <w:rPr>
                <w:rFonts w:cstheme="minorHAnsi"/>
                <w:color w:val="000000" w:themeColor="text1"/>
                <w:sz w:val="20"/>
                <w:szCs w:val="20"/>
              </w:rPr>
              <w:t>Fissures au plafond et sur les murs de gypse</w:t>
            </w:r>
          </w:p>
          <w:p w14:paraId="20924F79" w14:textId="77777777" w:rsidR="0026188A" w:rsidRPr="00C30658" w:rsidRDefault="0026188A" w:rsidP="00C30658">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C30658">
              <w:rPr>
                <w:rFonts w:cstheme="minorHAnsi"/>
                <w:color w:val="000000" w:themeColor="text1"/>
                <w:sz w:val="20"/>
                <w:szCs w:val="20"/>
              </w:rPr>
              <w:t xml:space="preserve">Craquements du plancher de bois franc </w:t>
            </w:r>
          </w:p>
        </w:tc>
      </w:tr>
      <w:tr w:rsidR="0026188A" w14:paraId="055CC9AF" w14:textId="77777777" w:rsidTr="0026188A">
        <w:trPr>
          <w:trHeight w:val="510"/>
        </w:trPr>
        <w:tc>
          <w:tcPr>
            <w:cnfStyle w:val="001000000000" w:firstRow="0" w:lastRow="0" w:firstColumn="1" w:lastColumn="0" w:oddVBand="0" w:evenVBand="0" w:oddHBand="0" w:evenHBand="0" w:firstRowFirstColumn="0" w:firstRowLastColumn="0" w:lastRowFirstColumn="0" w:lastRowLastColumn="0"/>
            <w:tcW w:w="1704" w:type="dxa"/>
          </w:tcPr>
          <w:p w14:paraId="1557CB80" w14:textId="77777777" w:rsidR="0026188A" w:rsidRPr="00FB5FB8" w:rsidRDefault="0026188A" w:rsidP="00D64204">
            <w:pPr>
              <w:tabs>
                <w:tab w:val="left" w:pos="2270"/>
              </w:tabs>
              <w:rPr>
                <w:rFonts w:cstheme="minorHAnsi"/>
                <w:color w:val="000000" w:themeColor="text1"/>
                <w:sz w:val="20"/>
                <w:szCs w:val="20"/>
              </w:rPr>
            </w:pPr>
            <w:r w:rsidRPr="00FB5FB8">
              <w:rPr>
                <w:rFonts w:cstheme="minorHAnsi"/>
                <w:color w:val="000000" w:themeColor="text1"/>
                <w:sz w:val="20"/>
                <w:szCs w:val="20"/>
              </w:rPr>
              <w:t xml:space="preserve">8. Protection contre l’humidité </w:t>
            </w:r>
          </w:p>
        </w:tc>
        <w:tc>
          <w:tcPr>
            <w:tcW w:w="4609" w:type="dxa"/>
          </w:tcPr>
          <w:p w14:paraId="6426BC06" w14:textId="77777777" w:rsidR="0026188A" w:rsidRPr="00FB5FB8"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Il n’y a aucune protection</w:t>
            </w:r>
            <w:r>
              <w:rPr>
                <w:rFonts w:cstheme="minorHAnsi"/>
                <w:color w:val="000000" w:themeColor="text1"/>
                <w:sz w:val="20"/>
                <w:szCs w:val="20"/>
              </w:rPr>
              <w:t xml:space="preserve"> contre l’humidité</w:t>
            </w:r>
            <w:r w:rsidRPr="00FB5FB8">
              <w:rPr>
                <w:rFonts w:cstheme="minorHAnsi"/>
                <w:color w:val="000000" w:themeColor="text1"/>
                <w:sz w:val="20"/>
                <w:szCs w:val="20"/>
              </w:rPr>
              <w:t xml:space="preserve"> en place sous la dalle</w:t>
            </w:r>
            <w:r>
              <w:rPr>
                <w:rFonts w:cstheme="minorHAnsi"/>
                <w:color w:val="000000" w:themeColor="text1"/>
                <w:sz w:val="20"/>
                <w:szCs w:val="20"/>
              </w:rPr>
              <w:t xml:space="preserve"> du sous-sol</w:t>
            </w:r>
            <w:r w:rsidRPr="00FB5FB8">
              <w:rPr>
                <w:rFonts w:cstheme="minorHAnsi"/>
                <w:color w:val="000000" w:themeColor="text1"/>
                <w:sz w:val="20"/>
                <w:szCs w:val="20"/>
              </w:rPr>
              <w:t xml:space="preserve"> et sous les éléments de bois en contact avec le béton, ce dernier étant en contact avec le sol.</w:t>
            </w:r>
            <w:r w:rsidRPr="00FB5FB8">
              <w:rPr>
                <w:rFonts w:cstheme="minorHAnsi"/>
                <w:color w:val="000000" w:themeColor="text1"/>
                <w:sz w:val="20"/>
                <w:szCs w:val="20"/>
              </w:rPr>
              <w:tab/>
            </w:r>
          </w:p>
        </w:tc>
        <w:tc>
          <w:tcPr>
            <w:tcW w:w="3038" w:type="dxa"/>
          </w:tcPr>
          <w:p w14:paraId="3D0819CE" w14:textId="77777777" w:rsidR="0026188A"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Dégradation des éléments du mur porteur</w:t>
            </w:r>
          </w:p>
          <w:p w14:paraId="7AD2D5B0" w14:textId="77777777" w:rsidR="0026188A" w:rsidRPr="00C30658" w:rsidRDefault="0026188A" w:rsidP="00C30658">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30658">
              <w:rPr>
                <w:rFonts w:cstheme="minorHAnsi"/>
                <w:color w:val="000000" w:themeColor="text1"/>
                <w:sz w:val="20"/>
                <w:szCs w:val="20"/>
              </w:rPr>
              <w:t>Pourriture</w:t>
            </w:r>
          </w:p>
        </w:tc>
      </w:tr>
      <w:tr w:rsidR="0026188A" w14:paraId="20B6B5E9" w14:textId="77777777" w:rsidTr="0026188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704" w:type="dxa"/>
          </w:tcPr>
          <w:p w14:paraId="53B20515" w14:textId="77777777" w:rsidR="0026188A" w:rsidRPr="00FB5FB8" w:rsidRDefault="0026188A" w:rsidP="00D64204">
            <w:pPr>
              <w:tabs>
                <w:tab w:val="left" w:pos="2270"/>
              </w:tabs>
              <w:rPr>
                <w:rFonts w:cstheme="minorHAnsi"/>
                <w:color w:val="000000" w:themeColor="text1"/>
                <w:sz w:val="20"/>
                <w:szCs w:val="20"/>
              </w:rPr>
            </w:pPr>
            <w:r w:rsidRPr="00FB5FB8">
              <w:rPr>
                <w:rFonts w:cstheme="minorHAnsi"/>
                <w:color w:val="000000" w:themeColor="text1"/>
                <w:sz w:val="20"/>
                <w:szCs w:val="20"/>
              </w:rPr>
              <w:t>9. Chantepleures au bas du mur d</w:t>
            </w:r>
            <w:r w:rsidR="00775EF9">
              <w:rPr>
                <w:rFonts w:cstheme="minorHAnsi"/>
                <w:color w:val="000000" w:themeColor="text1"/>
                <w:sz w:val="20"/>
                <w:szCs w:val="20"/>
              </w:rPr>
              <w:t>e</w:t>
            </w:r>
            <w:r w:rsidRPr="00FB5FB8">
              <w:rPr>
                <w:rFonts w:cstheme="minorHAnsi"/>
                <w:color w:val="000000" w:themeColor="text1"/>
                <w:sz w:val="20"/>
                <w:szCs w:val="20"/>
              </w:rPr>
              <w:t xml:space="preserve"> maçonnerie </w:t>
            </w:r>
          </w:p>
        </w:tc>
        <w:tc>
          <w:tcPr>
            <w:tcW w:w="4609" w:type="dxa"/>
          </w:tcPr>
          <w:p w14:paraId="6F79CD8B" w14:textId="77777777" w:rsidR="0026188A" w:rsidRPr="00FB5FB8"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 xml:space="preserve">Les chantepleures sont inopérantes </w:t>
            </w:r>
            <w:r w:rsidR="00680B96">
              <w:rPr>
                <w:rFonts w:cstheme="minorHAnsi"/>
                <w:color w:val="000000" w:themeColor="text1"/>
                <w:sz w:val="20"/>
                <w:szCs w:val="20"/>
              </w:rPr>
              <w:t>en raison</w:t>
            </w:r>
            <w:r w:rsidRPr="00FB5FB8">
              <w:rPr>
                <w:rFonts w:cstheme="minorHAnsi"/>
                <w:color w:val="000000" w:themeColor="text1"/>
                <w:sz w:val="20"/>
                <w:szCs w:val="20"/>
              </w:rPr>
              <w:t xml:space="preserve"> </w:t>
            </w:r>
            <w:r w:rsidR="00680B96">
              <w:rPr>
                <w:rFonts w:cstheme="minorHAnsi"/>
                <w:color w:val="000000" w:themeColor="text1"/>
                <w:sz w:val="20"/>
                <w:szCs w:val="20"/>
              </w:rPr>
              <w:t>d’u</w:t>
            </w:r>
            <w:r w:rsidRPr="00FB5FB8">
              <w:rPr>
                <w:rFonts w:cstheme="minorHAnsi"/>
                <w:color w:val="000000" w:themeColor="text1"/>
                <w:sz w:val="20"/>
                <w:szCs w:val="20"/>
              </w:rPr>
              <w:t>n</w:t>
            </w:r>
            <w:r>
              <w:rPr>
                <w:rFonts w:cstheme="minorHAnsi"/>
                <w:color w:val="000000" w:themeColor="text1"/>
                <w:sz w:val="20"/>
                <w:szCs w:val="20"/>
              </w:rPr>
              <w:t>e</w:t>
            </w:r>
            <w:r w:rsidRPr="00FB5FB8">
              <w:rPr>
                <w:rFonts w:cstheme="minorHAnsi"/>
                <w:color w:val="000000" w:themeColor="text1"/>
                <w:sz w:val="20"/>
                <w:szCs w:val="20"/>
              </w:rPr>
              <w:t xml:space="preserve"> accumulation de mortier dans la cavité drainante.</w:t>
            </w:r>
          </w:p>
        </w:tc>
        <w:tc>
          <w:tcPr>
            <w:tcW w:w="3038" w:type="dxa"/>
          </w:tcPr>
          <w:p w14:paraId="2ECF4250" w14:textId="77777777" w:rsidR="0026188A" w:rsidRDefault="0026188A" w:rsidP="00D64204">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Détérioration de la membrane pare-intempérie et des éléments adjacents</w:t>
            </w:r>
          </w:p>
          <w:p w14:paraId="602FB16E" w14:textId="77777777" w:rsidR="0026188A" w:rsidRPr="00C30658" w:rsidRDefault="0026188A" w:rsidP="00C30658">
            <w:pPr>
              <w:tabs>
                <w:tab w:val="left" w:pos="2270"/>
              </w:tabs>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0"/>
                <w:szCs w:val="20"/>
              </w:rPr>
            </w:pPr>
            <w:r w:rsidRPr="00C30658">
              <w:rPr>
                <w:rFonts w:cstheme="minorHAnsi"/>
                <w:color w:val="000000" w:themeColor="text1"/>
                <w:sz w:val="20"/>
                <w:szCs w:val="20"/>
              </w:rPr>
              <w:t>Humidité excessive</w:t>
            </w:r>
          </w:p>
        </w:tc>
      </w:tr>
      <w:tr w:rsidR="0026188A" w14:paraId="4C1BE5A7" w14:textId="77777777" w:rsidTr="0026188A">
        <w:trPr>
          <w:trHeight w:val="21"/>
        </w:trPr>
        <w:tc>
          <w:tcPr>
            <w:cnfStyle w:val="001000000000" w:firstRow="0" w:lastRow="0" w:firstColumn="1" w:lastColumn="0" w:oddVBand="0" w:evenVBand="0" w:oddHBand="0" w:evenHBand="0" w:firstRowFirstColumn="0" w:firstRowLastColumn="0" w:lastRowFirstColumn="0" w:lastRowLastColumn="0"/>
            <w:tcW w:w="1704" w:type="dxa"/>
          </w:tcPr>
          <w:p w14:paraId="1C6D632B" w14:textId="77777777" w:rsidR="0026188A" w:rsidRPr="00FB5FB8" w:rsidRDefault="0026188A" w:rsidP="00D64204">
            <w:pPr>
              <w:tabs>
                <w:tab w:val="left" w:pos="2270"/>
              </w:tabs>
              <w:rPr>
                <w:rFonts w:cstheme="minorHAnsi"/>
                <w:color w:val="000000" w:themeColor="text1"/>
                <w:sz w:val="20"/>
                <w:szCs w:val="20"/>
              </w:rPr>
            </w:pPr>
            <w:r w:rsidRPr="00FB5FB8">
              <w:rPr>
                <w:rFonts w:cstheme="minorHAnsi"/>
                <w:color w:val="000000" w:themeColor="text1"/>
                <w:sz w:val="20"/>
                <w:szCs w:val="20"/>
              </w:rPr>
              <w:t xml:space="preserve">10. Installation de plomberie </w:t>
            </w:r>
          </w:p>
        </w:tc>
        <w:tc>
          <w:tcPr>
            <w:tcW w:w="4609" w:type="dxa"/>
          </w:tcPr>
          <w:p w14:paraId="2B8232F4" w14:textId="77777777" w:rsidR="0026188A" w:rsidRPr="00FB5FB8"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FB5FB8">
              <w:rPr>
                <w:rFonts w:cstheme="minorHAnsi"/>
                <w:color w:val="000000" w:themeColor="text1"/>
                <w:sz w:val="20"/>
                <w:szCs w:val="20"/>
              </w:rPr>
              <w:t>Il y a absence d’antibéliers aux appareils sanitaires.</w:t>
            </w:r>
          </w:p>
        </w:tc>
        <w:tc>
          <w:tcPr>
            <w:tcW w:w="3038" w:type="dxa"/>
          </w:tcPr>
          <w:p w14:paraId="3CE9754F" w14:textId="77777777" w:rsidR="0026188A"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Manifestation d’un son lors de l’utilisation des appare</w:t>
            </w:r>
            <w:r w:rsidR="00C30658">
              <w:rPr>
                <w:rFonts w:cstheme="minorHAnsi"/>
                <w:color w:val="000000" w:themeColor="text1"/>
                <w:sz w:val="20"/>
                <w:szCs w:val="20"/>
              </w:rPr>
              <w:t>ils sanitaires (coup de bélier)</w:t>
            </w:r>
          </w:p>
          <w:p w14:paraId="63463A27" w14:textId="77777777" w:rsidR="0026188A" w:rsidRDefault="0026188A" w:rsidP="00D64204">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Pr>
                <w:rFonts w:cstheme="minorHAnsi"/>
                <w:color w:val="000000" w:themeColor="text1"/>
                <w:sz w:val="20"/>
                <w:szCs w:val="20"/>
              </w:rPr>
              <w:t>Détérioration des jonctions des éléments de la tuyauterie</w:t>
            </w:r>
          </w:p>
          <w:p w14:paraId="1831DDEF" w14:textId="77777777" w:rsidR="0026188A" w:rsidRPr="00C30658" w:rsidRDefault="0026188A" w:rsidP="00C30658">
            <w:pPr>
              <w:tabs>
                <w:tab w:val="left" w:pos="2270"/>
              </w:tabs>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30658">
              <w:rPr>
                <w:rFonts w:cstheme="minorHAnsi"/>
                <w:color w:val="000000" w:themeColor="text1"/>
                <w:sz w:val="20"/>
                <w:szCs w:val="20"/>
              </w:rPr>
              <w:t>Fuites d’eau</w:t>
            </w:r>
          </w:p>
        </w:tc>
      </w:tr>
    </w:tbl>
    <w:p w14:paraId="65460A9D" w14:textId="77777777" w:rsidR="00F279A0" w:rsidRPr="00836B15" w:rsidRDefault="00F279A0" w:rsidP="00911D2C">
      <w:pPr>
        <w:tabs>
          <w:tab w:val="left" w:pos="2270"/>
        </w:tabs>
        <w:rPr>
          <w:rFonts w:cstheme="minorHAnsi"/>
          <w:color w:val="000000" w:themeColor="text1"/>
        </w:rPr>
      </w:pPr>
    </w:p>
    <w:p w14:paraId="4B1205CC" w14:textId="77777777" w:rsidR="00F279A0" w:rsidRPr="00836B15" w:rsidRDefault="00F279A0" w:rsidP="00911D2C">
      <w:pPr>
        <w:tabs>
          <w:tab w:val="left" w:pos="2270"/>
        </w:tabs>
        <w:rPr>
          <w:rFonts w:cstheme="minorHAnsi"/>
          <w:color w:val="000000" w:themeColor="text1"/>
        </w:rPr>
      </w:pPr>
    </w:p>
    <w:p w14:paraId="0D753802" w14:textId="77777777" w:rsidR="00257409" w:rsidRDefault="00257409" w:rsidP="00911D2C">
      <w:pPr>
        <w:tabs>
          <w:tab w:val="left" w:pos="2270"/>
        </w:tabs>
        <w:rPr>
          <w:rFonts w:cstheme="minorHAnsi"/>
          <w:color w:val="000000" w:themeColor="text1"/>
        </w:rPr>
      </w:pPr>
    </w:p>
    <w:p w14:paraId="64F2507C" w14:textId="77777777" w:rsidR="00112386" w:rsidRDefault="00112386" w:rsidP="00911D2C">
      <w:pPr>
        <w:tabs>
          <w:tab w:val="left" w:pos="2270"/>
        </w:tabs>
        <w:rPr>
          <w:rFonts w:cstheme="minorHAnsi"/>
          <w:color w:val="000000" w:themeColor="text1"/>
        </w:rPr>
      </w:pPr>
    </w:p>
    <w:p w14:paraId="3F0681E2" w14:textId="77777777" w:rsidR="00112386" w:rsidRDefault="00112386" w:rsidP="00911D2C">
      <w:pPr>
        <w:tabs>
          <w:tab w:val="left" w:pos="2270"/>
        </w:tabs>
        <w:rPr>
          <w:rFonts w:cstheme="minorHAnsi"/>
          <w:color w:val="000000" w:themeColor="text1"/>
        </w:rPr>
      </w:pPr>
    </w:p>
    <w:p w14:paraId="77B196F6" w14:textId="77777777" w:rsidR="00112386" w:rsidRDefault="00112386" w:rsidP="00911D2C">
      <w:pPr>
        <w:tabs>
          <w:tab w:val="left" w:pos="2270"/>
        </w:tabs>
        <w:rPr>
          <w:rFonts w:cstheme="minorHAnsi"/>
          <w:color w:val="000000" w:themeColor="text1"/>
        </w:rPr>
      </w:pPr>
    </w:p>
    <w:p w14:paraId="72F94FBA" w14:textId="77777777" w:rsidR="00112386" w:rsidRDefault="00112386" w:rsidP="00911D2C">
      <w:pPr>
        <w:tabs>
          <w:tab w:val="left" w:pos="2270"/>
        </w:tabs>
        <w:rPr>
          <w:rFonts w:cstheme="minorHAnsi"/>
          <w:color w:val="000000" w:themeColor="text1"/>
        </w:rPr>
      </w:pPr>
    </w:p>
    <w:p w14:paraId="61749638" w14:textId="77777777" w:rsidR="00112386" w:rsidRDefault="00112386" w:rsidP="00911D2C">
      <w:pPr>
        <w:tabs>
          <w:tab w:val="left" w:pos="2270"/>
        </w:tabs>
        <w:rPr>
          <w:rFonts w:cstheme="minorHAnsi"/>
          <w:color w:val="000000" w:themeColor="text1"/>
        </w:rPr>
      </w:pPr>
    </w:p>
    <w:p w14:paraId="50B3C1BA" w14:textId="77777777" w:rsidR="00112386" w:rsidRDefault="00112386" w:rsidP="00911D2C">
      <w:pPr>
        <w:tabs>
          <w:tab w:val="left" w:pos="2270"/>
        </w:tabs>
        <w:rPr>
          <w:rFonts w:cstheme="minorHAnsi"/>
          <w:color w:val="000000" w:themeColor="text1"/>
        </w:rPr>
      </w:pPr>
    </w:p>
    <w:p w14:paraId="1B1BDF2E" w14:textId="77777777" w:rsidR="00112386" w:rsidRDefault="00112386" w:rsidP="00911D2C">
      <w:pPr>
        <w:tabs>
          <w:tab w:val="left" w:pos="2270"/>
        </w:tabs>
        <w:rPr>
          <w:rFonts w:cstheme="minorHAnsi"/>
          <w:color w:val="000000" w:themeColor="text1"/>
        </w:rPr>
      </w:pPr>
    </w:p>
    <w:p w14:paraId="174D9CB0" w14:textId="77777777" w:rsidR="00112386" w:rsidRDefault="00112386" w:rsidP="00911D2C">
      <w:pPr>
        <w:tabs>
          <w:tab w:val="left" w:pos="2270"/>
        </w:tabs>
        <w:rPr>
          <w:rFonts w:cstheme="minorHAnsi"/>
          <w:color w:val="000000" w:themeColor="text1"/>
        </w:rPr>
      </w:pPr>
    </w:p>
    <w:p w14:paraId="1780CF87" w14:textId="77777777" w:rsidR="00112386" w:rsidRDefault="00112386" w:rsidP="00911D2C">
      <w:pPr>
        <w:tabs>
          <w:tab w:val="left" w:pos="2270"/>
        </w:tabs>
        <w:rPr>
          <w:rFonts w:cstheme="minorHAnsi"/>
          <w:color w:val="000000" w:themeColor="text1"/>
        </w:rPr>
      </w:pPr>
    </w:p>
    <w:p w14:paraId="43A61B60" w14:textId="77777777" w:rsidR="00C30658" w:rsidRDefault="00C30658" w:rsidP="00911D2C">
      <w:pPr>
        <w:tabs>
          <w:tab w:val="left" w:pos="2270"/>
        </w:tabs>
        <w:rPr>
          <w:rFonts w:cstheme="minorHAnsi"/>
          <w:color w:val="000000" w:themeColor="text1"/>
        </w:rPr>
      </w:pPr>
    </w:p>
    <w:p w14:paraId="56750798" w14:textId="77777777" w:rsidR="00C30658" w:rsidRDefault="00C30658" w:rsidP="00911D2C">
      <w:pPr>
        <w:tabs>
          <w:tab w:val="left" w:pos="2270"/>
        </w:tabs>
        <w:rPr>
          <w:rFonts w:cstheme="minorHAnsi"/>
          <w:color w:val="000000" w:themeColor="text1"/>
        </w:rPr>
      </w:pPr>
    </w:p>
    <w:p w14:paraId="62B12443" w14:textId="77777777" w:rsidR="00C30658" w:rsidRDefault="00C30658" w:rsidP="00911D2C">
      <w:pPr>
        <w:tabs>
          <w:tab w:val="left" w:pos="2270"/>
        </w:tabs>
        <w:rPr>
          <w:rFonts w:cstheme="minorHAnsi"/>
          <w:color w:val="000000" w:themeColor="text1"/>
        </w:rPr>
      </w:pPr>
    </w:p>
    <w:p w14:paraId="40C91A92" w14:textId="77777777" w:rsidR="005D07DD" w:rsidRDefault="005D07DD" w:rsidP="00911D2C">
      <w:pPr>
        <w:tabs>
          <w:tab w:val="left" w:pos="2270"/>
        </w:tabs>
        <w:rPr>
          <w:rFonts w:cstheme="minorHAnsi"/>
          <w:color w:val="000000" w:themeColor="text1"/>
        </w:rPr>
      </w:pPr>
    </w:p>
    <w:p w14:paraId="7E0D3305" w14:textId="77777777" w:rsidR="00C30658" w:rsidRDefault="00C30658" w:rsidP="00911D2C">
      <w:pPr>
        <w:tabs>
          <w:tab w:val="left" w:pos="2270"/>
        </w:tabs>
        <w:rPr>
          <w:rFonts w:cstheme="minorHAnsi"/>
          <w:color w:val="000000" w:themeColor="text1"/>
        </w:rPr>
      </w:pPr>
    </w:p>
    <w:p w14:paraId="5B6B3ACE" w14:textId="77777777" w:rsidR="00C30658" w:rsidRDefault="00C30658" w:rsidP="00911D2C">
      <w:pPr>
        <w:tabs>
          <w:tab w:val="left" w:pos="2270"/>
        </w:tabs>
        <w:rPr>
          <w:rFonts w:cstheme="minorHAnsi"/>
          <w:color w:val="000000" w:themeColor="text1"/>
        </w:rPr>
      </w:pPr>
    </w:p>
    <w:p w14:paraId="3BBBD192" w14:textId="77777777" w:rsidR="00C30658" w:rsidRDefault="00C30658" w:rsidP="00911D2C">
      <w:pPr>
        <w:tabs>
          <w:tab w:val="left" w:pos="2270"/>
        </w:tabs>
        <w:rPr>
          <w:rFonts w:cstheme="minorHAnsi"/>
          <w:color w:val="000000" w:themeColor="text1"/>
        </w:rPr>
      </w:pPr>
    </w:p>
    <w:p w14:paraId="2F63949F" w14:textId="77777777" w:rsidR="00627DA0" w:rsidRDefault="00627DA0" w:rsidP="00911D2C">
      <w:pPr>
        <w:tabs>
          <w:tab w:val="left" w:pos="2270"/>
        </w:tabs>
        <w:rPr>
          <w:rFonts w:cstheme="minorHAnsi"/>
          <w:color w:val="000000" w:themeColor="text1"/>
        </w:rPr>
      </w:pPr>
    </w:p>
    <w:p w14:paraId="1A4975A6" w14:textId="77777777" w:rsidR="005B273B" w:rsidRDefault="005B273B" w:rsidP="00911D2C">
      <w:pPr>
        <w:tabs>
          <w:tab w:val="left" w:pos="2270"/>
        </w:tabs>
        <w:rPr>
          <w:rFonts w:cstheme="minorHAnsi"/>
          <w:color w:val="000000" w:themeColor="text1"/>
        </w:rPr>
      </w:pPr>
    </w:p>
    <w:p w14:paraId="0F332BA3" w14:textId="77777777" w:rsidR="00112386" w:rsidRDefault="00112386" w:rsidP="00911D2C">
      <w:pPr>
        <w:tabs>
          <w:tab w:val="left" w:pos="2270"/>
        </w:tabs>
        <w:rPr>
          <w:rFonts w:cstheme="minorHAnsi"/>
          <w:color w:val="000000" w:themeColor="text1"/>
        </w:rPr>
      </w:pPr>
    </w:p>
    <w:p w14:paraId="391DC6E2" w14:textId="77777777" w:rsidR="00257409" w:rsidRPr="00770C6A" w:rsidRDefault="009E0362" w:rsidP="00020CC9">
      <w:pPr>
        <w:pStyle w:val="Titre1"/>
        <w:rPr>
          <w:rFonts w:asciiTheme="minorHAnsi" w:hAnsiTheme="minorHAnsi"/>
          <w:sz w:val="22"/>
          <w:szCs w:val="22"/>
        </w:rPr>
      </w:pPr>
      <w:bookmarkStart w:id="14" w:name="_Toc535314624"/>
      <w:r>
        <w:lastRenderedPageBreak/>
        <w:t>5</w:t>
      </w:r>
      <w:r w:rsidR="00502E58">
        <w:t xml:space="preserve">. </w:t>
      </w:r>
      <w:r w:rsidR="00112386">
        <w:t>Résultats de l’étude : mieux vaut bien construire que de devoir corriger</w:t>
      </w:r>
      <w:bookmarkEnd w:id="14"/>
    </w:p>
    <w:p w14:paraId="4663AE8F" w14:textId="77777777" w:rsidR="00257409" w:rsidRDefault="00257409" w:rsidP="00911D2C">
      <w:pPr>
        <w:tabs>
          <w:tab w:val="left" w:pos="2270"/>
        </w:tabs>
        <w:rPr>
          <w:rFonts w:cstheme="minorHAnsi"/>
          <w:color w:val="000000" w:themeColor="text1"/>
        </w:rPr>
      </w:pPr>
    </w:p>
    <w:p w14:paraId="792C7159" w14:textId="77777777" w:rsidR="00112386" w:rsidRPr="006B0BF5" w:rsidRDefault="009E0362" w:rsidP="00112386">
      <w:pPr>
        <w:pStyle w:val="Titre2"/>
      </w:pPr>
      <w:bookmarkStart w:id="15" w:name="_Toc535314625"/>
      <w:r>
        <w:t>5</w:t>
      </w:r>
      <w:r w:rsidR="00112386" w:rsidRPr="006B0BF5">
        <w:t>.1 Étude sur les coûts associés aux défauts de construction</w:t>
      </w:r>
      <w:bookmarkEnd w:id="15"/>
    </w:p>
    <w:p w14:paraId="39055586" w14:textId="77777777" w:rsidR="00502E58" w:rsidRDefault="00502E58" w:rsidP="00502E58">
      <w:pPr>
        <w:contextualSpacing/>
        <w:jc w:val="both"/>
        <w:rPr>
          <w:rFonts w:cstheme="minorHAnsi"/>
          <w:color w:val="000000" w:themeColor="text1"/>
        </w:rPr>
      </w:pPr>
      <w:r w:rsidRPr="00836B15">
        <w:rPr>
          <w:rFonts w:cstheme="minorHAnsi"/>
          <w:color w:val="000000" w:themeColor="text1"/>
        </w:rPr>
        <w:t xml:space="preserve">GCR a fait réaliser une étude comparative sur les variations de coûts des </w:t>
      </w:r>
      <w:r w:rsidR="006B42B6">
        <w:rPr>
          <w:rFonts w:cstheme="minorHAnsi"/>
          <w:color w:val="000000" w:themeColor="text1"/>
        </w:rPr>
        <w:t>dix</w:t>
      </w:r>
      <w:r w:rsidRPr="00836B15">
        <w:rPr>
          <w:rFonts w:cstheme="minorHAnsi"/>
          <w:color w:val="000000" w:themeColor="text1"/>
        </w:rPr>
        <w:t xml:space="preserve"> principales non-conformités</w:t>
      </w:r>
      <w:r w:rsidRPr="00836B15">
        <w:rPr>
          <w:rStyle w:val="Appelnotedebasdep"/>
          <w:rFonts w:cstheme="minorHAnsi"/>
          <w:color w:val="000000" w:themeColor="text1"/>
        </w:rPr>
        <w:footnoteReference w:id="2"/>
      </w:r>
      <w:r w:rsidRPr="00836B15">
        <w:rPr>
          <w:rFonts w:cstheme="minorHAnsi"/>
          <w:color w:val="000000" w:themeColor="text1"/>
        </w:rPr>
        <w:t xml:space="preserve"> lorsque les travaux sont faits normalement lors de la construction d’un bâtiment</w:t>
      </w:r>
      <w:r w:rsidR="00945992">
        <w:rPr>
          <w:rFonts w:cstheme="minorHAnsi"/>
          <w:color w:val="000000" w:themeColor="text1"/>
        </w:rPr>
        <w:t xml:space="preserve"> unifamilial</w:t>
      </w:r>
      <w:r w:rsidRPr="00836B15">
        <w:rPr>
          <w:rFonts w:cstheme="minorHAnsi"/>
          <w:color w:val="000000" w:themeColor="text1"/>
        </w:rPr>
        <w:t xml:space="preserve"> </w:t>
      </w:r>
      <w:r w:rsidR="00A105CF">
        <w:rPr>
          <w:rFonts w:cstheme="minorHAnsi"/>
          <w:color w:val="000000" w:themeColor="text1"/>
        </w:rPr>
        <w:t>par rapport à lorsque ceux-ci</w:t>
      </w:r>
      <w:r w:rsidR="00680B96">
        <w:rPr>
          <w:rFonts w:cstheme="minorHAnsi"/>
          <w:color w:val="000000" w:themeColor="text1"/>
        </w:rPr>
        <w:t xml:space="preserve"> </w:t>
      </w:r>
      <w:r w:rsidR="00A105CF">
        <w:rPr>
          <w:rFonts w:cstheme="minorHAnsi"/>
          <w:color w:val="000000" w:themeColor="text1"/>
        </w:rPr>
        <w:t xml:space="preserve">sont faits </w:t>
      </w:r>
      <w:r w:rsidRPr="00836B15">
        <w:rPr>
          <w:rFonts w:cstheme="minorHAnsi"/>
          <w:color w:val="000000" w:themeColor="text1"/>
        </w:rPr>
        <w:t>après la livraison du bâtiment (travaux correctifs).</w:t>
      </w:r>
    </w:p>
    <w:p w14:paraId="1CAEC8A1" w14:textId="77777777" w:rsidR="00502E58" w:rsidRPr="00836B15" w:rsidRDefault="00502E58" w:rsidP="00502E58">
      <w:pPr>
        <w:contextualSpacing/>
        <w:jc w:val="both"/>
        <w:rPr>
          <w:rFonts w:cstheme="minorHAnsi"/>
          <w:color w:val="000000" w:themeColor="text1"/>
        </w:rPr>
      </w:pPr>
    </w:p>
    <w:p w14:paraId="78537EE2" w14:textId="77777777" w:rsidR="00502E58" w:rsidRPr="00836B15" w:rsidRDefault="00502E58" w:rsidP="00502E58">
      <w:pPr>
        <w:contextualSpacing/>
        <w:jc w:val="both"/>
        <w:rPr>
          <w:rFonts w:cstheme="minorHAnsi"/>
          <w:color w:val="000000" w:themeColor="text1"/>
        </w:rPr>
      </w:pPr>
      <w:r w:rsidRPr="00836B15">
        <w:rPr>
          <w:rFonts w:cstheme="minorHAnsi"/>
          <w:color w:val="000000" w:themeColor="text1"/>
        </w:rPr>
        <w:t xml:space="preserve">L’étude a été menée par Coup de </w:t>
      </w:r>
      <w:r w:rsidR="00442EF7">
        <w:rPr>
          <w:rFonts w:cstheme="minorHAnsi"/>
          <w:color w:val="000000" w:themeColor="text1"/>
        </w:rPr>
        <w:t>P</w:t>
      </w:r>
      <w:r w:rsidRPr="00836B15">
        <w:rPr>
          <w:rFonts w:cstheme="minorHAnsi"/>
          <w:color w:val="000000" w:themeColor="text1"/>
        </w:rPr>
        <w:t xml:space="preserve">ouce </w:t>
      </w:r>
      <w:r w:rsidR="00442EF7">
        <w:rPr>
          <w:rFonts w:cstheme="minorHAnsi"/>
          <w:color w:val="000000" w:themeColor="text1"/>
        </w:rPr>
        <w:t>C</w:t>
      </w:r>
      <w:r w:rsidRPr="00836B15">
        <w:rPr>
          <w:rFonts w:cstheme="minorHAnsi"/>
          <w:color w:val="000000" w:themeColor="text1"/>
        </w:rPr>
        <w:t xml:space="preserve">onsultant, une firme spécialisée en soutien auprès des entrepreneurs en construction (soumissions, plans et devis, etc.), en estimation de bâtiment et en gestion de projet. </w:t>
      </w:r>
    </w:p>
    <w:p w14:paraId="36379F5C" w14:textId="77777777" w:rsidR="00502E58" w:rsidRPr="00836B15" w:rsidRDefault="00502E58" w:rsidP="00502E58">
      <w:pPr>
        <w:contextualSpacing/>
        <w:jc w:val="both"/>
        <w:rPr>
          <w:rFonts w:cstheme="minorHAnsi"/>
          <w:color w:val="000000" w:themeColor="text1"/>
        </w:rPr>
      </w:pPr>
    </w:p>
    <w:p w14:paraId="0EE95E9F" w14:textId="77777777" w:rsidR="006B0BF5" w:rsidRPr="00655349" w:rsidRDefault="00502E58" w:rsidP="00502E58">
      <w:pPr>
        <w:contextualSpacing/>
        <w:jc w:val="both"/>
        <w:rPr>
          <w:rFonts w:cstheme="minorHAnsi"/>
          <w:color w:val="000000" w:themeColor="text1"/>
        </w:rPr>
      </w:pPr>
      <w:r w:rsidRPr="00655349">
        <w:rPr>
          <w:rFonts w:cstheme="minorHAnsi"/>
          <w:color w:val="000000" w:themeColor="text1"/>
        </w:rPr>
        <w:t>Les éléments pris en compte dans les estimations sont, le cas échéant :</w:t>
      </w:r>
    </w:p>
    <w:p w14:paraId="29DFB734" w14:textId="77777777" w:rsidR="006B0BF5" w:rsidRPr="00655349" w:rsidRDefault="006B0BF5" w:rsidP="00502E58">
      <w:pPr>
        <w:contextualSpacing/>
        <w:jc w:val="both"/>
        <w:rPr>
          <w:rFonts w:cstheme="minorHAnsi"/>
          <w:color w:val="000000" w:themeColor="text1"/>
        </w:rPr>
      </w:pPr>
    </w:p>
    <w:p w14:paraId="06841DA3" w14:textId="77777777" w:rsidR="00502E58" w:rsidRPr="00655349" w:rsidRDefault="00502E58" w:rsidP="006B0BF5">
      <w:pPr>
        <w:pStyle w:val="Paragraphedeliste"/>
        <w:numPr>
          <w:ilvl w:val="0"/>
          <w:numId w:val="5"/>
        </w:numPr>
        <w:jc w:val="both"/>
        <w:rPr>
          <w:rFonts w:cstheme="minorHAnsi"/>
          <w:color w:val="000000" w:themeColor="text1"/>
        </w:rPr>
      </w:pPr>
      <w:r w:rsidRPr="00655349">
        <w:rPr>
          <w:rFonts w:cstheme="minorHAnsi"/>
          <w:color w:val="000000" w:themeColor="text1"/>
        </w:rPr>
        <w:t>Exigences générale</w:t>
      </w:r>
      <w:r w:rsidR="006B0BF5" w:rsidRPr="00655349">
        <w:rPr>
          <w:rFonts w:cstheme="minorHAnsi"/>
          <w:color w:val="000000" w:themeColor="text1"/>
        </w:rPr>
        <w:t>s (exigences administratives, f</w:t>
      </w:r>
      <w:r w:rsidRPr="00655349">
        <w:rPr>
          <w:rFonts w:cstheme="minorHAnsi"/>
          <w:color w:val="000000" w:themeColor="text1"/>
        </w:rPr>
        <w:t>rais de livraison du bâtiment, etc.</w:t>
      </w:r>
      <w:r w:rsidR="006B0BF5" w:rsidRPr="00655349">
        <w:rPr>
          <w:rFonts w:cstheme="minorHAnsi"/>
          <w:color w:val="000000" w:themeColor="text1"/>
        </w:rPr>
        <w:t>)</w:t>
      </w:r>
    </w:p>
    <w:p w14:paraId="15719E3B" w14:textId="77777777" w:rsidR="00502E58" w:rsidRPr="00655349" w:rsidRDefault="00502E58" w:rsidP="00502E58">
      <w:pPr>
        <w:pStyle w:val="Paragraphedeliste"/>
        <w:numPr>
          <w:ilvl w:val="0"/>
          <w:numId w:val="5"/>
        </w:numPr>
        <w:jc w:val="both"/>
        <w:rPr>
          <w:rFonts w:cstheme="minorHAnsi"/>
          <w:color w:val="000000" w:themeColor="text1"/>
        </w:rPr>
      </w:pPr>
      <w:r w:rsidRPr="00655349">
        <w:rPr>
          <w:rFonts w:cstheme="minorHAnsi"/>
          <w:color w:val="000000" w:themeColor="text1"/>
        </w:rPr>
        <w:t>Maçonnerie</w:t>
      </w:r>
    </w:p>
    <w:p w14:paraId="42CFF0C2" w14:textId="77777777" w:rsidR="00502E58" w:rsidRPr="00655349" w:rsidRDefault="00502E58" w:rsidP="00502E58">
      <w:pPr>
        <w:pStyle w:val="Paragraphedeliste"/>
        <w:numPr>
          <w:ilvl w:val="0"/>
          <w:numId w:val="5"/>
        </w:numPr>
        <w:jc w:val="both"/>
        <w:rPr>
          <w:rFonts w:cstheme="minorHAnsi"/>
          <w:color w:val="000000" w:themeColor="text1"/>
        </w:rPr>
      </w:pPr>
      <w:r w:rsidRPr="00655349">
        <w:rPr>
          <w:rFonts w:cstheme="minorHAnsi"/>
          <w:color w:val="000000" w:themeColor="text1"/>
        </w:rPr>
        <w:t>Isolation et étanchéité</w:t>
      </w:r>
    </w:p>
    <w:p w14:paraId="3E542C93" w14:textId="77777777" w:rsidR="00502E58" w:rsidRPr="00655349" w:rsidRDefault="00502E58" w:rsidP="00502E58">
      <w:pPr>
        <w:pStyle w:val="Paragraphedeliste"/>
        <w:numPr>
          <w:ilvl w:val="0"/>
          <w:numId w:val="5"/>
        </w:numPr>
        <w:jc w:val="both"/>
        <w:rPr>
          <w:rFonts w:cstheme="minorHAnsi"/>
          <w:color w:val="000000" w:themeColor="text1"/>
        </w:rPr>
      </w:pPr>
      <w:r w:rsidRPr="00655349">
        <w:rPr>
          <w:rFonts w:cstheme="minorHAnsi"/>
          <w:color w:val="000000" w:themeColor="text1"/>
        </w:rPr>
        <w:t>Démolition/rénovation</w:t>
      </w:r>
    </w:p>
    <w:p w14:paraId="3E3EE509" w14:textId="77777777" w:rsidR="00502E58" w:rsidRPr="00655349" w:rsidRDefault="00502E58" w:rsidP="006B0BF5">
      <w:pPr>
        <w:pStyle w:val="Paragraphedeliste"/>
        <w:numPr>
          <w:ilvl w:val="0"/>
          <w:numId w:val="5"/>
        </w:numPr>
        <w:jc w:val="both"/>
        <w:rPr>
          <w:rFonts w:cstheme="minorHAnsi"/>
          <w:color w:val="000000" w:themeColor="text1"/>
        </w:rPr>
      </w:pPr>
      <w:r w:rsidRPr="00655349">
        <w:rPr>
          <w:rFonts w:cstheme="minorHAnsi"/>
          <w:color w:val="000000" w:themeColor="text1"/>
        </w:rPr>
        <w:t>Matériaux</w:t>
      </w:r>
      <w:r w:rsidR="006B0BF5" w:rsidRPr="00655349">
        <w:rPr>
          <w:rFonts w:cstheme="minorHAnsi"/>
          <w:color w:val="000000" w:themeColor="text1"/>
        </w:rPr>
        <w:t xml:space="preserve"> (b</w:t>
      </w:r>
      <w:r w:rsidRPr="00655349">
        <w:rPr>
          <w:rFonts w:cstheme="minorHAnsi"/>
          <w:color w:val="000000" w:themeColor="text1"/>
        </w:rPr>
        <w:t xml:space="preserve">ois et plastiques, métaux </w:t>
      </w:r>
      <w:r w:rsidR="00FD7D7A">
        <w:rPr>
          <w:rFonts w:cstheme="minorHAnsi"/>
          <w:color w:val="000000" w:themeColor="text1"/>
        </w:rPr>
        <w:t>[</w:t>
      </w:r>
      <w:r w:rsidRPr="00655349">
        <w:rPr>
          <w:rFonts w:cstheme="minorHAnsi"/>
          <w:color w:val="000000" w:themeColor="text1"/>
        </w:rPr>
        <w:t>clous, vis, attaches, etc.</w:t>
      </w:r>
      <w:r w:rsidR="00FD7D7A">
        <w:rPr>
          <w:rFonts w:cstheme="minorHAnsi"/>
          <w:color w:val="000000" w:themeColor="text1"/>
        </w:rPr>
        <w:t>]</w:t>
      </w:r>
      <w:r w:rsidR="006B0BF5" w:rsidRPr="00655349">
        <w:rPr>
          <w:rFonts w:cstheme="minorHAnsi"/>
          <w:color w:val="000000" w:themeColor="text1"/>
        </w:rPr>
        <w:t>)</w:t>
      </w:r>
    </w:p>
    <w:p w14:paraId="0DE557C0" w14:textId="77777777" w:rsidR="00502E58" w:rsidRPr="00655349" w:rsidRDefault="00502E58" w:rsidP="00502E58">
      <w:pPr>
        <w:pStyle w:val="Paragraphedeliste"/>
        <w:numPr>
          <w:ilvl w:val="0"/>
          <w:numId w:val="5"/>
        </w:numPr>
        <w:jc w:val="both"/>
        <w:rPr>
          <w:rFonts w:cstheme="minorHAnsi"/>
          <w:color w:val="000000" w:themeColor="text1"/>
        </w:rPr>
      </w:pPr>
      <w:r w:rsidRPr="00655349">
        <w:rPr>
          <w:rFonts w:cstheme="minorHAnsi"/>
          <w:color w:val="000000" w:themeColor="text1"/>
        </w:rPr>
        <w:t>Finition</w:t>
      </w:r>
    </w:p>
    <w:p w14:paraId="32640D2F" w14:textId="77777777" w:rsidR="00502E58" w:rsidRPr="00655349" w:rsidRDefault="00502E58" w:rsidP="00502E58">
      <w:pPr>
        <w:pStyle w:val="Paragraphedeliste"/>
        <w:numPr>
          <w:ilvl w:val="0"/>
          <w:numId w:val="5"/>
        </w:numPr>
        <w:jc w:val="both"/>
        <w:rPr>
          <w:rFonts w:cstheme="minorHAnsi"/>
          <w:color w:val="000000" w:themeColor="text1"/>
        </w:rPr>
      </w:pPr>
      <w:r w:rsidRPr="00655349">
        <w:rPr>
          <w:rFonts w:cstheme="minorHAnsi"/>
          <w:color w:val="000000" w:themeColor="text1"/>
        </w:rPr>
        <w:t xml:space="preserve">Béton et fondation </w:t>
      </w:r>
    </w:p>
    <w:p w14:paraId="435A92E6" w14:textId="77777777" w:rsidR="00502E58" w:rsidRPr="00655349" w:rsidRDefault="00502E58" w:rsidP="00502E58">
      <w:pPr>
        <w:contextualSpacing/>
        <w:jc w:val="both"/>
        <w:rPr>
          <w:rFonts w:cstheme="minorHAnsi"/>
          <w:color w:val="000000" w:themeColor="text1"/>
        </w:rPr>
      </w:pPr>
    </w:p>
    <w:p w14:paraId="04C25EB2" w14:textId="77777777" w:rsidR="00502E58" w:rsidRPr="00836B15" w:rsidRDefault="00502E58" w:rsidP="00502E58">
      <w:pPr>
        <w:contextualSpacing/>
        <w:jc w:val="both"/>
        <w:rPr>
          <w:rFonts w:cstheme="minorHAnsi"/>
          <w:color w:val="000000" w:themeColor="text1"/>
        </w:rPr>
      </w:pPr>
      <w:r w:rsidRPr="00655349">
        <w:rPr>
          <w:rFonts w:cstheme="minorHAnsi"/>
          <w:color w:val="000000" w:themeColor="text1"/>
        </w:rPr>
        <w:t>Pour chacun d’eux, le cas échéant, les coûts des matériaux et la main-d’œuvre (temps, coût) ont été pris en compte.</w:t>
      </w:r>
      <w:r w:rsidRPr="00836B15">
        <w:rPr>
          <w:rFonts w:cstheme="minorHAnsi"/>
          <w:color w:val="000000" w:themeColor="text1"/>
        </w:rPr>
        <w:t xml:space="preserve"> </w:t>
      </w:r>
      <w:r w:rsidR="00C73C94">
        <w:rPr>
          <w:rFonts w:cstheme="minorHAnsi"/>
          <w:color w:val="000000" w:themeColor="text1"/>
        </w:rPr>
        <w:t>Il est à noter que certains des éléments cités ci-dessus pouvaient ne pas s’appliquer à une ou des estimations.</w:t>
      </w:r>
    </w:p>
    <w:p w14:paraId="2FB77DAD" w14:textId="77777777" w:rsidR="00502E58" w:rsidRDefault="00502E58" w:rsidP="00911D2C">
      <w:pPr>
        <w:rPr>
          <w:rFonts w:cstheme="minorHAnsi"/>
          <w:b/>
          <w:color w:val="000000" w:themeColor="text1"/>
        </w:rPr>
      </w:pPr>
    </w:p>
    <w:p w14:paraId="2D5D135E" w14:textId="77777777" w:rsidR="003C78AB" w:rsidRDefault="009E0362" w:rsidP="00020CC9">
      <w:pPr>
        <w:pStyle w:val="Titre2"/>
      </w:pPr>
      <w:bookmarkStart w:id="16" w:name="_Toc535314626"/>
      <w:r>
        <w:t>5</w:t>
      </w:r>
      <w:r w:rsidR="00112386">
        <w:t>.2</w:t>
      </w:r>
      <w:r w:rsidR="00020CC9">
        <w:t xml:space="preserve"> </w:t>
      </w:r>
      <w:r w:rsidR="00112386">
        <w:t>Les éc</w:t>
      </w:r>
      <w:r w:rsidR="00E1433C" w:rsidRPr="00836B15">
        <w:t xml:space="preserve">onomies réalisées </w:t>
      </w:r>
      <w:r w:rsidR="00112386">
        <w:t>sont substantielles</w:t>
      </w:r>
      <w:bookmarkEnd w:id="16"/>
      <w:r w:rsidR="00112386">
        <w:t xml:space="preserve"> </w:t>
      </w:r>
    </w:p>
    <w:p w14:paraId="66BCB57E" w14:textId="77777777" w:rsidR="000F0001" w:rsidRPr="00ED643F" w:rsidRDefault="00ED643F" w:rsidP="000F0001">
      <w:pPr>
        <w:jc w:val="both"/>
        <w:rPr>
          <w:rFonts w:cstheme="minorHAnsi"/>
          <w:color w:val="000000" w:themeColor="text1"/>
        </w:rPr>
      </w:pPr>
      <w:r w:rsidRPr="00ED643F">
        <w:rPr>
          <w:rFonts w:cstheme="minorHAnsi"/>
          <w:color w:val="000000" w:themeColor="text1"/>
        </w:rPr>
        <w:t>L’étude perm</w:t>
      </w:r>
      <w:r w:rsidR="003E138F">
        <w:rPr>
          <w:rFonts w:cstheme="minorHAnsi"/>
          <w:color w:val="000000" w:themeColor="text1"/>
        </w:rPr>
        <w:t>et de constater que pour chacun</w:t>
      </w:r>
      <w:r w:rsidRPr="00ED643F">
        <w:rPr>
          <w:rFonts w:cstheme="minorHAnsi"/>
          <w:color w:val="000000" w:themeColor="text1"/>
        </w:rPr>
        <w:t xml:space="preserve"> des dix principaux défauts de construction, les conséquences de ne pas construire adéquatement dès le départ et de devoir apporter des correctifs après la construction sont majeures en </w:t>
      </w:r>
      <w:r w:rsidR="00F1442D">
        <w:rPr>
          <w:rFonts w:cstheme="minorHAnsi"/>
          <w:color w:val="000000" w:themeColor="text1"/>
        </w:rPr>
        <w:t>matière</w:t>
      </w:r>
      <w:r w:rsidR="00F1442D" w:rsidRPr="00ED643F">
        <w:rPr>
          <w:rFonts w:cstheme="minorHAnsi"/>
          <w:color w:val="000000" w:themeColor="text1"/>
        </w:rPr>
        <w:t xml:space="preserve"> </w:t>
      </w:r>
      <w:r w:rsidRPr="00ED643F">
        <w:rPr>
          <w:rFonts w:cstheme="minorHAnsi"/>
          <w:color w:val="000000" w:themeColor="text1"/>
        </w:rPr>
        <w:t xml:space="preserve">de coûts. </w:t>
      </w:r>
      <w:r w:rsidR="000F0001">
        <w:rPr>
          <w:rFonts w:cstheme="minorHAnsi"/>
          <w:color w:val="000000" w:themeColor="text1"/>
        </w:rPr>
        <w:t>Le tableau suivant présente un c</w:t>
      </w:r>
      <w:r w:rsidR="000F0001" w:rsidRPr="00917961">
        <w:rPr>
          <w:rFonts w:cstheme="minorHAnsi"/>
          <w:color w:val="000000" w:themeColor="text1"/>
        </w:rPr>
        <w:t xml:space="preserve">omparatif entre les coûts de réalisation lors de la construction et les coûts correctifs après la </w:t>
      </w:r>
      <w:r w:rsidR="000F0001">
        <w:rPr>
          <w:rFonts w:cstheme="minorHAnsi"/>
          <w:color w:val="000000" w:themeColor="text1"/>
        </w:rPr>
        <w:t xml:space="preserve">livraison du bâtiment. </w:t>
      </w:r>
    </w:p>
    <w:tbl>
      <w:tblPr>
        <w:tblStyle w:val="TableauListe3-Accentuation6"/>
        <w:tblpPr w:leftFromText="141" w:rightFromText="141" w:vertAnchor="page" w:horzAnchor="margin" w:tblpY="9659"/>
        <w:tblW w:w="0" w:type="auto"/>
        <w:tblLook w:val="04A0" w:firstRow="1" w:lastRow="0" w:firstColumn="1" w:lastColumn="0" w:noHBand="0" w:noVBand="1"/>
      </w:tblPr>
      <w:tblGrid>
        <w:gridCol w:w="2600"/>
        <w:gridCol w:w="1796"/>
        <w:gridCol w:w="1807"/>
        <w:gridCol w:w="1599"/>
        <w:gridCol w:w="1548"/>
      </w:tblGrid>
      <w:tr w:rsidR="000F0001" w:rsidRPr="00836B15" w14:paraId="128AB81C" w14:textId="77777777" w:rsidTr="000F0001">
        <w:trPr>
          <w:cnfStyle w:val="100000000000" w:firstRow="1" w:lastRow="0" w:firstColumn="0" w:lastColumn="0" w:oddVBand="0" w:evenVBand="0" w:oddHBand="0" w:evenHBand="0" w:firstRowFirstColumn="0" w:firstRowLastColumn="0" w:lastRowFirstColumn="0" w:lastRowLastColumn="0"/>
          <w:trHeight w:val="822"/>
        </w:trPr>
        <w:tc>
          <w:tcPr>
            <w:cnfStyle w:val="001000000100" w:firstRow="0" w:lastRow="0" w:firstColumn="1" w:lastColumn="0" w:oddVBand="0" w:evenVBand="0" w:oddHBand="0" w:evenHBand="0" w:firstRowFirstColumn="1" w:firstRowLastColumn="0" w:lastRowFirstColumn="0" w:lastRowLastColumn="0"/>
            <w:tcW w:w="2600" w:type="dxa"/>
          </w:tcPr>
          <w:p w14:paraId="708B9363" w14:textId="77777777" w:rsidR="000F0001" w:rsidRPr="00D26F1F" w:rsidRDefault="000F0001" w:rsidP="000F0001">
            <w:pPr>
              <w:rPr>
                <w:rFonts w:cstheme="minorHAnsi"/>
                <w:b w:val="0"/>
                <w:sz w:val="20"/>
              </w:rPr>
            </w:pPr>
            <w:r w:rsidRPr="00D26F1F">
              <w:rPr>
                <w:rFonts w:cstheme="minorHAnsi"/>
                <w:sz w:val="20"/>
              </w:rPr>
              <w:t>Description</w:t>
            </w:r>
          </w:p>
        </w:tc>
        <w:tc>
          <w:tcPr>
            <w:tcW w:w="1796" w:type="dxa"/>
          </w:tcPr>
          <w:p w14:paraId="35A23D65" w14:textId="77777777" w:rsidR="000F0001" w:rsidRDefault="000F0001" w:rsidP="000F000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D26F1F">
              <w:rPr>
                <w:rFonts w:cstheme="minorHAnsi"/>
                <w:sz w:val="20"/>
              </w:rPr>
              <w:t>Coûts de réalisation lors de la construction</w:t>
            </w:r>
          </w:p>
          <w:p w14:paraId="2C1A0C0E" w14:textId="77777777" w:rsidR="000F0001" w:rsidRPr="00DE7AC8" w:rsidRDefault="000F0001" w:rsidP="000F0001">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DE7AC8">
              <w:rPr>
                <w:rFonts w:cstheme="minorHAnsi"/>
                <w:sz w:val="20"/>
              </w:rPr>
              <w:t>(avant taxes)</w:t>
            </w:r>
          </w:p>
        </w:tc>
        <w:tc>
          <w:tcPr>
            <w:tcW w:w="1807" w:type="dxa"/>
          </w:tcPr>
          <w:p w14:paraId="7E4D500C" w14:textId="77777777" w:rsidR="000F0001" w:rsidRDefault="000F0001" w:rsidP="000F000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sidRPr="00D26F1F">
              <w:rPr>
                <w:rFonts w:cstheme="minorHAnsi"/>
                <w:sz w:val="20"/>
              </w:rPr>
              <w:t>Coûts des correctifs après la livraison du bâtiment</w:t>
            </w:r>
          </w:p>
          <w:p w14:paraId="7704C9D4" w14:textId="77777777" w:rsidR="000F0001" w:rsidRPr="00D26F1F" w:rsidRDefault="000F0001" w:rsidP="000F0001">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DE7AC8">
              <w:rPr>
                <w:rFonts w:cstheme="minorHAnsi"/>
                <w:sz w:val="20"/>
              </w:rPr>
              <w:t>(avant taxes)</w:t>
            </w:r>
          </w:p>
        </w:tc>
        <w:tc>
          <w:tcPr>
            <w:tcW w:w="1599" w:type="dxa"/>
          </w:tcPr>
          <w:p w14:paraId="0DBFB265" w14:textId="77777777" w:rsidR="000F0001" w:rsidRDefault="000F0001" w:rsidP="000F000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rPr>
            </w:pPr>
            <w:r>
              <w:rPr>
                <w:rFonts w:cstheme="minorHAnsi"/>
                <w:sz w:val="20"/>
              </w:rPr>
              <w:t xml:space="preserve">Écart </w:t>
            </w:r>
          </w:p>
          <w:p w14:paraId="0E2B8138" w14:textId="77777777" w:rsidR="000F0001" w:rsidRPr="00D26F1F" w:rsidRDefault="000F0001" w:rsidP="000F0001">
            <w:pPr>
              <w:jc w:val="center"/>
              <w:cnfStyle w:val="100000000000" w:firstRow="1" w:lastRow="0" w:firstColumn="0" w:lastColumn="0" w:oddVBand="0" w:evenVBand="0" w:oddHBand="0" w:evenHBand="0" w:firstRowFirstColumn="0" w:firstRowLastColumn="0" w:lastRowFirstColumn="0" w:lastRowLastColumn="0"/>
              <w:rPr>
                <w:rFonts w:cstheme="minorHAnsi"/>
                <w:b w:val="0"/>
                <w:sz w:val="20"/>
              </w:rPr>
            </w:pPr>
            <w:r w:rsidRPr="00DE7AC8">
              <w:rPr>
                <w:rFonts w:cstheme="minorHAnsi"/>
                <w:sz w:val="20"/>
              </w:rPr>
              <w:t>(avant taxes)</w:t>
            </w:r>
          </w:p>
        </w:tc>
        <w:tc>
          <w:tcPr>
            <w:tcW w:w="1548" w:type="dxa"/>
          </w:tcPr>
          <w:p w14:paraId="3609017C" w14:textId="77777777" w:rsidR="000F0001" w:rsidRPr="00DE7AC8" w:rsidRDefault="000F0001" w:rsidP="000F0001">
            <w:pPr>
              <w:jc w:val="center"/>
              <w:cnfStyle w:val="100000000000" w:firstRow="1" w:lastRow="0" w:firstColumn="0" w:lastColumn="0" w:oddVBand="0" w:evenVBand="0" w:oddHBand="0" w:evenHBand="0" w:firstRowFirstColumn="0" w:firstRowLastColumn="0" w:lastRowFirstColumn="0" w:lastRowLastColumn="0"/>
              <w:rPr>
                <w:rFonts w:cstheme="minorHAnsi"/>
                <w:sz w:val="20"/>
              </w:rPr>
            </w:pPr>
            <w:r w:rsidRPr="00DE7AC8">
              <w:rPr>
                <w:rFonts w:cstheme="minorHAnsi"/>
                <w:sz w:val="20"/>
              </w:rPr>
              <w:t>Pourcentage d’augmentation</w:t>
            </w:r>
          </w:p>
        </w:tc>
      </w:tr>
      <w:tr w:rsidR="000F0001" w:rsidRPr="00836B15" w14:paraId="27DE88EB" w14:textId="77777777" w:rsidTr="000F000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00" w:type="dxa"/>
          </w:tcPr>
          <w:p w14:paraId="6EC5B747" w14:textId="77777777" w:rsidR="000F0001" w:rsidRPr="00836B15" w:rsidRDefault="000F0001" w:rsidP="000F0001">
            <w:pPr>
              <w:rPr>
                <w:rFonts w:cstheme="minorHAnsi"/>
                <w:color w:val="000000" w:themeColor="text1"/>
              </w:rPr>
            </w:pPr>
            <w:r>
              <w:rPr>
                <w:rFonts w:cstheme="minorHAnsi"/>
                <w:color w:val="000000" w:themeColor="text1"/>
              </w:rPr>
              <w:t xml:space="preserve">1. </w:t>
            </w:r>
            <w:r w:rsidRPr="00836B15">
              <w:rPr>
                <w:rFonts w:cstheme="minorHAnsi"/>
                <w:color w:val="000000" w:themeColor="text1"/>
              </w:rPr>
              <w:t>Solins</w:t>
            </w:r>
            <w:r>
              <w:rPr>
                <w:rFonts w:cstheme="minorHAnsi"/>
                <w:color w:val="000000" w:themeColor="text1"/>
              </w:rPr>
              <w:t xml:space="preserve"> </w:t>
            </w:r>
            <w:r w:rsidRPr="00477D6A">
              <w:rPr>
                <w:rFonts w:cstheme="minorHAnsi"/>
                <w:color w:val="000000" w:themeColor="text1"/>
                <w:sz w:val="20"/>
              </w:rPr>
              <w:t>(</w:t>
            </w:r>
            <w:r>
              <w:rPr>
                <w:rFonts w:cstheme="minorHAnsi"/>
                <w:color w:val="000000" w:themeColor="text1"/>
                <w:sz w:val="20"/>
              </w:rPr>
              <w:t>*</w:t>
            </w:r>
            <w:r w:rsidRPr="00477D6A">
              <w:rPr>
                <w:rFonts w:cstheme="minorHAnsi"/>
                <w:color w:val="000000" w:themeColor="text1"/>
                <w:sz w:val="20"/>
              </w:rPr>
              <w:t>moyenne de trois problématiques de solins)</w:t>
            </w:r>
          </w:p>
        </w:tc>
        <w:tc>
          <w:tcPr>
            <w:tcW w:w="1796" w:type="dxa"/>
          </w:tcPr>
          <w:p w14:paraId="321505F8"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902</w:t>
            </w:r>
            <w:r w:rsidRPr="00836B15">
              <w:rPr>
                <w:rFonts w:cstheme="minorHAnsi"/>
                <w:color w:val="000000" w:themeColor="text1"/>
              </w:rPr>
              <w:t> $</w:t>
            </w:r>
          </w:p>
        </w:tc>
        <w:tc>
          <w:tcPr>
            <w:tcW w:w="1807" w:type="dxa"/>
          </w:tcPr>
          <w:p w14:paraId="6B92D993"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8 684</w:t>
            </w:r>
            <w:r w:rsidRPr="00836B15">
              <w:rPr>
                <w:rFonts w:cstheme="minorHAnsi"/>
                <w:color w:val="000000" w:themeColor="text1"/>
              </w:rPr>
              <w:t> $</w:t>
            </w:r>
          </w:p>
        </w:tc>
        <w:tc>
          <w:tcPr>
            <w:tcW w:w="1599" w:type="dxa"/>
          </w:tcPr>
          <w:p w14:paraId="7BB1DE79" w14:textId="77777777" w:rsidR="000F0001" w:rsidRPr="00151723"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151723">
              <w:rPr>
                <w:rFonts w:cstheme="minorHAnsi"/>
                <w:b/>
              </w:rPr>
              <w:t xml:space="preserve">7 782 $ </w:t>
            </w:r>
          </w:p>
        </w:tc>
        <w:tc>
          <w:tcPr>
            <w:tcW w:w="1548" w:type="dxa"/>
          </w:tcPr>
          <w:p w14:paraId="71B0D4BF" w14:textId="77777777" w:rsidR="000F0001"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96</w:t>
            </w:r>
            <w:r w:rsidR="00C21A1E">
              <w:rPr>
                <w:rFonts w:cstheme="minorHAnsi"/>
                <w:color w:val="000000" w:themeColor="text1"/>
              </w:rPr>
              <w:t>3</w:t>
            </w:r>
            <w:r>
              <w:rPr>
                <w:rFonts w:cstheme="minorHAnsi"/>
                <w:color w:val="000000" w:themeColor="text1"/>
              </w:rPr>
              <w:t> %</w:t>
            </w:r>
          </w:p>
        </w:tc>
      </w:tr>
      <w:tr w:rsidR="000F0001" w:rsidRPr="00836B15" w14:paraId="6679BDFC" w14:textId="77777777" w:rsidTr="000F0001">
        <w:trPr>
          <w:trHeight w:val="547"/>
        </w:trPr>
        <w:tc>
          <w:tcPr>
            <w:cnfStyle w:val="001000000000" w:firstRow="0" w:lastRow="0" w:firstColumn="1" w:lastColumn="0" w:oddVBand="0" w:evenVBand="0" w:oddHBand="0" w:evenHBand="0" w:firstRowFirstColumn="0" w:firstRowLastColumn="0" w:lastRowFirstColumn="0" w:lastRowLastColumn="0"/>
            <w:tcW w:w="2600" w:type="dxa"/>
          </w:tcPr>
          <w:p w14:paraId="1F3757A5" w14:textId="77777777" w:rsidR="000F0001" w:rsidRPr="00836B15" w:rsidRDefault="000F0001" w:rsidP="000F0001">
            <w:pPr>
              <w:rPr>
                <w:rFonts w:cstheme="minorHAnsi"/>
                <w:color w:val="000000" w:themeColor="text1"/>
              </w:rPr>
            </w:pPr>
            <w:r>
              <w:rPr>
                <w:rFonts w:cstheme="minorHAnsi"/>
                <w:color w:val="000000" w:themeColor="text1"/>
              </w:rPr>
              <w:t xml:space="preserve">2. </w:t>
            </w:r>
            <w:r w:rsidRPr="00836B15">
              <w:rPr>
                <w:rFonts w:cstheme="minorHAnsi"/>
                <w:color w:val="000000" w:themeColor="text1"/>
              </w:rPr>
              <w:t>Étanchéité à l’air et à la vapeur d’eau</w:t>
            </w:r>
          </w:p>
        </w:tc>
        <w:tc>
          <w:tcPr>
            <w:tcW w:w="1796" w:type="dxa"/>
          </w:tcPr>
          <w:p w14:paraId="292A183B"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D85291">
              <w:rPr>
                <w:rFonts w:cstheme="minorHAnsi"/>
                <w:color w:val="000000" w:themeColor="text1"/>
              </w:rPr>
              <w:t>686</w:t>
            </w:r>
            <w:r w:rsidRPr="00836B15">
              <w:rPr>
                <w:rFonts w:cstheme="minorHAnsi"/>
                <w:color w:val="000000" w:themeColor="text1"/>
              </w:rPr>
              <w:t> $</w:t>
            </w:r>
          </w:p>
        </w:tc>
        <w:tc>
          <w:tcPr>
            <w:tcW w:w="1807" w:type="dxa"/>
          </w:tcPr>
          <w:p w14:paraId="4EF04741"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6119C1">
              <w:rPr>
                <w:rFonts w:cstheme="minorHAnsi"/>
                <w:color w:val="000000" w:themeColor="text1"/>
              </w:rPr>
              <w:t>5</w:t>
            </w:r>
            <w:r w:rsidR="00C21A1E">
              <w:rPr>
                <w:rFonts w:cstheme="minorHAnsi"/>
                <w:color w:val="000000" w:themeColor="text1"/>
              </w:rPr>
              <w:t> </w:t>
            </w:r>
            <w:r w:rsidRPr="006119C1">
              <w:rPr>
                <w:rFonts w:cstheme="minorHAnsi"/>
                <w:color w:val="000000" w:themeColor="text1"/>
              </w:rPr>
              <w:t>717</w:t>
            </w:r>
            <w:r w:rsidR="00C21A1E">
              <w:rPr>
                <w:rFonts w:cstheme="minorHAnsi"/>
                <w:color w:val="000000" w:themeColor="text1"/>
              </w:rPr>
              <w:t xml:space="preserve"> </w:t>
            </w:r>
            <w:r w:rsidRPr="00836B15">
              <w:rPr>
                <w:rFonts w:cstheme="minorHAnsi"/>
                <w:color w:val="000000" w:themeColor="text1"/>
              </w:rPr>
              <w:t>$</w:t>
            </w:r>
          </w:p>
        </w:tc>
        <w:tc>
          <w:tcPr>
            <w:tcW w:w="1599" w:type="dxa"/>
          </w:tcPr>
          <w:p w14:paraId="72EA6ED0" w14:textId="77777777" w:rsidR="000F0001" w:rsidRPr="00151723"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151723">
              <w:rPr>
                <w:rFonts w:cstheme="minorHAnsi"/>
                <w:b/>
              </w:rPr>
              <w:t>5 031 $</w:t>
            </w:r>
          </w:p>
        </w:tc>
        <w:tc>
          <w:tcPr>
            <w:tcW w:w="1548" w:type="dxa"/>
          </w:tcPr>
          <w:p w14:paraId="26AA187A"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833 % </w:t>
            </w:r>
          </w:p>
        </w:tc>
      </w:tr>
      <w:tr w:rsidR="000F0001" w:rsidRPr="00836B15" w14:paraId="6BD04C0B" w14:textId="77777777" w:rsidTr="000F000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00" w:type="dxa"/>
          </w:tcPr>
          <w:p w14:paraId="677A5931" w14:textId="77777777" w:rsidR="000F0001" w:rsidRPr="00836B15" w:rsidRDefault="000F0001" w:rsidP="000F0001">
            <w:pPr>
              <w:rPr>
                <w:rFonts w:cstheme="minorHAnsi"/>
                <w:color w:val="000000" w:themeColor="text1"/>
              </w:rPr>
            </w:pPr>
            <w:r>
              <w:rPr>
                <w:rFonts w:cstheme="minorHAnsi"/>
                <w:color w:val="000000" w:themeColor="text1"/>
              </w:rPr>
              <w:t xml:space="preserve">3. </w:t>
            </w:r>
            <w:r w:rsidRPr="00836B15">
              <w:rPr>
                <w:rFonts w:cstheme="minorHAnsi"/>
                <w:color w:val="000000" w:themeColor="text1"/>
              </w:rPr>
              <w:t>Lisses d’assise</w:t>
            </w:r>
          </w:p>
        </w:tc>
        <w:tc>
          <w:tcPr>
            <w:tcW w:w="1796" w:type="dxa"/>
          </w:tcPr>
          <w:p w14:paraId="5BBC952D"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692</w:t>
            </w:r>
            <w:r w:rsidRPr="00836B15">
              <w:rPr>
                <w:rFonts w:cstheme="minorHAnsi"/>
                <w:color w:val="000000" w:themeColor="text1"/>
              </w:rPr>
              <w:t> $</w:t>
            </w:r>
          </w:p>
        </w:tc>
        <w:tc>
          <w:tcPr>
            <w:tcW w:w="1807" w:type="dxa"/>
          </w:tcPr>
          <w:p w14:paraId="6CB3BA29"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6 640</w:t>
            </w:r>
            <w:r w:rsidRPr="00836B15">
              <w:rPr>
                <w:rFonts w:cstheme="minorHAnsi"/>
                <w:color w:val="000000" w:themeColor="text1"/>
              </w:rPr>
              <w:t> $</w:t>
            </w:r>
          </w:p>
        </w:tc>
        <w:tc>
          <w:tcPr>
            <w:tcW w:w="1599" w:type="dxa"/>
          </w:tcPr>
          <w:p w14:paraId="45F9966E" w14:textId="77777777" w:rsidR="000F0001" w:rsidRPr="00151723"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151723">
              <w:rPr>
                <w:rFonts w:cstheme="minorHAnsi"/>
                <w:b/>
              </w:rPr>
              <w:t>5 94</w:t>
            </w:r>
            <w:r w:rsidR="00C21A1E">
              <w:rPr>
                <w:rFonts w:cstheme="minorHAnsi"/>
                <w:b/>
              </w:rPr>
              <w:t>8</w:t>
            </w:r>
            <w:r w:rsidRPr="00151723">
              <w:rPr>
                <w:rFonts w:cstheme="minorHAnsi"/>
                <w:b/>
              </w:rPr>
              <w:t xml:space="preserve"> $ </w:t>
            </w:r>
          </w:p>
        </w:tc>
        <w:tc>
          <w:tcPr>
            <w:tcW w:w="1548" w:type="dxa"/>
          </w:tcPr>
          <w:p w14:paraId="130CC438"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9</w:t>
            </w:r>
            <w:r w:rsidR="00C21A1E">
              <w:rPr>
                <w:rFonts w:cstheme="minorHAnsi"/>
                <w:color w:val="000000" w:themeColor="text1"/>
              </w:rPr>
              <w:t>60</w:t>
            </w:r>
            <w:r>
              <w:rPr>
                <w:rFonts w:cstheme="minorHAnsi"/>
                <w:color w:val="000000" w:themeColor="text1"/>
              </w:rPr>
              <w:t> %</w:t>
            </w:r>
          </w:p>
        </w:tc>
      </w:tr>
      <w:tr w:rsidR="000F0001" w:rsidRPr="00836B15" w14:paraId="24BE2796" w14:textId="77777777" w:rsidTr="000F0001">
        <w:trPr>
          <w:trHeight w:val="547"/>
        </w:trPr>
        <w:tc>
          <w:tcPr>
            <w:cnfStyle w:val="001000000000" w:firstRow="0" w:lastRow="0" w:firstColumn="1" w:lastColumn="0" w:oddVBand="0" w:evenVBand="0" w:oddHBand="0" w:evenHBand="0" w:firstRowFirstColumn="0" w:firstRowLastColumn="0" w:lastRowFirstColumn="0" w:lastRowLastColumn="0"/>
            <w:tcW w:w="2600" w:type="dxa"/>
          </w:tcPr>
          <w:p w14:paraId="31022893" w14:textId="77777777" w:rsidR="000F0001" w:rsidRPr="00836B15" w:rsidRDefault="000F0001" w:rsidP="000F0001">
            <w:pPr>
              <w:rPr>
                <w:rFonts w:cstheme="minorHAnsi"/>
                <w:color w:val="000000" w:themeColor="text1"/>
              </w:rPr>
            </w:pPr>
            <w:r>
              <w:rPr>
                <w:rFonts w:cstheme="minorHAnsi"/>
                <w:color w:val="000000" w:themeColor="text1"/>
              </w:rPr>
              <w:t xml:space="preserve">4. </w:t>
            </w:r>
            <w:r w:rsidRPr="00836B15">
              <w:rPr>
                <w:rFonts w:cstheme="minorHAnsi"/>
                <w:color w:val="000000" w:themeColor="text1"/>
              </w:rPr>
              <w:t>Protection des mousses plastiques</w:t>
            </w:r>
          </w:p>
        </w:tc>
        <w:tc>
          <w:tcPr>
            <w:tcW w:w="1796" w:type="dxa"/>
          </w:tcPr>
          <w:p w14:paraId="3ADB5C81"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36B15">
              <w:rPr>
                <w:rFonts w:cstheme="minorHAnsi"/>
                <w:color w:val="000000" w:themeColor="text1"/>
              </w:rPr>
              <w:t>1 </w:t>
            </w:r>
            <w:r>
              <w:rPr>
                <w:rFonts w:cstheme="minorHAnsi"/>
                <w:color w:val="000000" w:themeColor="text1"/>
              </w:rPr>
              <w:t>37</w:t>
            </w:r>
            <w:r w:rsidR="00C21A1E">
              <w:rPr>
                <w:rFonts w:cstheme="minorHAnsi"/>
                <w:color w:val="000000" w:themeColor="text1"/>
              </w:rPr>
              <w:t>8</w:t>
            </w:r>
            <w:r w:rsidRPr="00836B15">
              <w:rPr>
                <w:rFonts w:cstheme="minorHAnsi"/>
                <w:color w:val="000000" w:themeColor="text1"/>
              </w:rPr>
              <w:t> $</w:t>
            </w:r>
          </w:p>
        </w:tc>
        <w:tc>
          <w:tcPr>
            <w:tcW w:w="1807" w:type="dxa"/>
          </w:tcPr>
          <w:p w14:paraId="0C78972F"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2 9</w:t>
            </w:r>
            <w:r w:rsidR="00C21A1E">
              <w:rPr>
                <w:rFonts w:cstheme="minorHAnsi"/>
                <w:color w:val="000000" w:themeColor="text1"/>
              </w:rPr>
              <w:t>90</w:t>
            </w:r>
            <w:r w:rsidRPr="00836B15">
              <w:rPr>
                <w:rFonts w:cstheme="minorHAnsi"/>
                <w:color w:val="000000" w:themeColor="text1"/>
              </w:rPr>
              <w:t> $</w:t>
            </w:r>
          </w:p>
        </w:tc>
        <w:tc>
          <w:tcPr>
            <w:tcW w:w="1599" w:type="dxa"/>
          </w:tcPr>
          <w:p w14:paraId="094CA325" w14:textId="77777777" w:rsidR="000F0001" w:rsidRPr="00151723"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151723">
              <w:rPr>
                <w:rFonts w:cstheme="minorHAnsi"/>
                <w:b/>
              </w:rPr>
              <w:t xml:space="preserve">1 612 $ </w:t>
            </w:r>
          </w:p>
        </w:tc>
        <w:tc>
          <w:tcPr>
            <w:tcW w:w="1548" w:type="dxa"/>
          </w:tcPr>
          <w:p w14:paraId="5C1B7757"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 xml:space="preserve">217 % </w:t>
            </w:r>
          </w:p>
        </w:tc>
      </w:tr>
      <w:tr w:rsidR="000F0001" w:rsidRPr="00836B15" w14:paraId="0C3E343A" w14:textId="77777777" w:rsidTr="000F000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00" w:type="dxa"/>
          </w:tcPr>
          <w:p w14:paraId="2E017D4F" w14:textId="77777777" w:rsidR="000F0001" w:rsidRPr="00836B15" w:rsidRDefault="000F0001" w:rsidP="000F0001">
            <w:pPr>
              <w:rPr>
                <w:rFonts w:cstheme="minorHAnsi"/>
                <w:color w:val="000000" w:themeColor="text1"/>
              </w:rPr>
            </w:pPr>
            <w:r>
              <w:rPr>
                <w:rFonts w:cstheme="minorHAnsi"/>
                <w:color w:val="000000" w:themeColor="text1"/>
              </w:rPr>
              <w:t xml:space="preserve">5. </w:t>
            </w:r>
            <w:r w:rsidRPr="00836B15">
              <w:rPr>
                <w:rFonts w:cstheme="minorHAnsi"/>
                <w:color w:val="000000" w:themeColor="text1"/>
              </w:rPr>
              <w:t>Ponts thermiques</w:t>
            </w:r>
          </w:p>
        </w:tc>
        <w:tc>
          <w:tcPr>
            <w:tcW w:w="1796" w:type="dxa"/>
          </w:tcPr>
          <w:p w14:paraId="0A31150C"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1 44</w:t>
            </w:r>
            <w:r w:rsidR="00C21A1E">
              <w:rPr>
                <w:rFonts w:cstheme="minorHAnsi"/>
                <w:color w:val="000000" w:themeColor="text1"/>
              </w:rPr>
              <w:t>8</w:t>
            </w:r>
            <w:r w:rsidRPr="00836B15">
              <w:rPr>
                <w:rFonts w:cstheme="minorHAnsi"/>
                <w:color w:val="000000" w:themeColor="text1"/>
              </w:rPr>
              <w:t> $</w:t>
            </w:r>
          </w:p>
        </w:tc>
        <w:tc>
          <w:tcPr>
            <w:tcW w:w="1807" w:type="dxa"/>
          </w:tcPr>
          <w:p w14:paraId="18011C91"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1 44</w:t>
            </w:r>
            <w:r w:rsidR="00C21A1E">
              <w:rPr>
                <w:rFonts w:cstheme="minorHAnsi"/>
                <w:color w:val="000000" w:themeColor="text1"/>
              </w:rPr>
              <w:t>8</w:t>
            </w:r>
            <w:r w:rsidRPr="00836B15">
              <w:rPr>
                <w:rFonts w:cstheme="minorHAnsi"/>
                <w:color w:val="000000" w:themeColor="text1"/>
              </w:rPr>
              <w:t> $</w:t>
            </w:r>
          </w:p>
        </w:tc>
        <w:tc>
          <w:tcPr>
            <w:tcW w:w="1599" w:type="dxa"/>
          </w:tcPr>
          <w:p w14:paraId="7DB1AAC8" w14:textId="77777777" w:rsidR="000F0001" w:rsidRPr="00151723"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151723">
              <w:rPr>
                <w:rFonts w:cstheme="minorHAnsi"/>
                <w:b/>
              </w:rPr>
              <w:t>-</w:t>
            </w:r>
          </w:p>
        </w:tc>
        <w:tc>
          <w:tcPr>
            <w:tcW w:w="1548" w:type="dxa"/>
          </w:tcPr>
          <w:p w14:paraId="23F1BF22"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xml:space="preserve">- </w:t>
            </w:r>
          </w:p>
        </w:tc>
      </w:tr>
      <w:tr w:rsidR="000F0001" w:rsidRPr="00836B15" w14:paraId="45EBE612" w14:textId="77777777" w:rsidTr="000F0001">
        <w:trPr>
          <w:trHeight w:val="547"/>
        </w:trPr>
        <w:tc>
          <w:tcPr>
            <w:cnfStyle w:val="001000000000" w:firstRow="0" w:lastRow="0" w:firstColumn="1" w:lastColumn="0" w:oddVBand="0" w:evenVBand="0" w:oddHBand="0" w:evenHBand="0" w:firstRowFirstColumn="0" w:firstRowLastColumn="0" w:lastRowFirstColumn="0" w:lastRowLastColumn="0"/>
            <w:tcW w:w="2600" w:type="dxa"/>
          </w:tcPr>
          <w:p w14:paraId="49664360" w14:textId="77777777" w:rsidR="000F0001" w:rsidRPr="00836B15" w:rsidRDefault="000F0001" w:rsidP="000F0001">
            <w:pPr>
              <w:rPr>
                <w:rFonts w:cstheme="minorHAnsi"/>
                <w:color w:val="000000" w:themeColor="text1"/>
              </w:rPr>
            </w:pPr>
            <w:r>
              <w:rPr>
                <w:rFonts w:cstheme="minorHAnsi"/>
                <w:color w:val="000000" w:themeColor="text1"/>
              </w:rPr>
              <w:t xml:space="preserve">6. </w:t>
            </w:r>
            <w:r w:rsidRPr="00836B15">
              <w:rPr>
                <w:rFonts w:cstheme="minorHAnsi"/>
                <w:color w:val="000000" w:themeColor="text1"/>
              </w:rPr>
              <w:t>Isolation des murs de fondation</w:t>
            </w:r>
          </w:p>
        </w:tc>
        <w:tc>
          <w:tcPr>
            <w:tcW w:w="1796" w:type="dxa"/>
          </w:tcPr>
          <w:p w14:paraId="73339D74"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40</w:t>
            </w:r>
            <w:r w:rsidR="00C21A1E">
              <w:rPr>
                <w:rFonts w:cstheme="minorHAnsi"/>
                <w:color w:val="000000" w:themeColor="text1"/>
              </w:rPr>
              <w:t>2</w:t>
            </w:r>
            <w:r w:rsidRPr="00836B15">
              <w:rPr>
                <w:rFonts w:cstheme="minorHAnsi"/>
                <w:color w:val="000000" w:themeColor="text1"/>
              </w:rPr>
              <w:t> $</w:t>
            </w:r>
          </w:p>
        </w:tc>
        <w:tc>
          <w:tcPr>
            <w:tcW w:w="1807" w:type="dxa"/>
          </w:tcPr>
          <w:p w14:paraId="1E2C5458"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2 97</w:t>
            </w:r>
            <w:r w:rsidR="00C21A1E">
              <w:rPr>
                <w:rFonts w:cstheme="minorHAnsi"/>
                <w:color w:val="000000" w:themeColor="text1"/>
              </w:rPr>
              <w:t>1</w:t>
            </w:r>
            <w:r w:rsidRPr="00836B15">
              <w:rPr>
                <w:rFonts w:cstheme="minorHAnsi"/>
                <w:color w:val="000000" w:themeColor="text1"/>
              </w:rPr>
              <w:t> $</w:t>
            </w:r>
          </w:p>
        </w:tc>
        <w:tc>
          <w:tcPr>
            <w:tcW w:w="1599" w:type="dxa"/>
          </w:tcPr>
          <w:p w14:paraId="25AC6858" w14:textId="77777777" w:rsidR="000F0001" w:rsidRPr="00151723"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151723">
              <w:rPr>
                <w:rFonts w:cstheme="minorHAnsi"/>
                <w:b/>
              </w:rPr>
              <w:t>2 56</w:t>
            </w:r>
            <w:r w:rsidR="00C21A1E">
              <w:rPr>
                <w:rFonts w:cstheme="minorHAnsi"/>
                <w:b/>
              </w:rPr>
              <w:t>9</w:t>
            </w:r>
            <w:r w:rsidRPr="00151723">
              <w:rPr>
                <w:rFonts w:cstheme="minorHAnsi"/>
                <w:b/>
              </w:rPr>
              <w:t> $</w:t>
            </w:r>
          </w:p>
        </w:tc>
        <w:tc>
          <w:tcPr>
            <w:tcW w:w="1548" w:type="dxa"/>
          </w:tcPr>
          <w:p w14:paraId="622BD088"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739 %</w:t>
            </w:r>
          </w:p>
        </w:tc>
      </w:tr>
      <w:tr w:rsidR="000F0001" w:rsidRPr="00836B15" w14:paraId="7FBCD714" w14:textId="77777777" w:rsidTr="000F0001">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600" w:type="dxa"/>
          </w:tcPr>
          <w:p w14:paraId="05E61344" w14:textId="77777777" w:rsidR="000F0001" w:rsidRPr="00836B15" w:rsidRDefault="000F0001" w:rsidP="000F0001">
            <w:pPr>
              <w:rPr>
                <w:rFonts w:cstheme="minorHAnsi"/>
                <w:color w:val="000000" w:themeColor="text1"/>
              </w:rPr>
            </w:pPr>
            <w:r>
              <w:rPr>
                <w:rFonts w:cstheme="minorHAnsi"/>
                <w:color w:val="000000" w:themeColor="text1"/>
              </w:rPr>
              <w:lastRenderedPageBreak/>
              <w:t xml:space="preserve">7. </w:t>
            </w:r>
            <w:r w:rsidRPr="00836B15">
              <w:rPr>
                <w:rFonts w:cstheme="minorHAnsi"/>
                <w:color w:val="000000" w:themeColor="text1"/>
              </w:rPr>
              <w:t>Dimension des appuis aux poutres</w:t>
            </w:r>
          </w:p>
        </w:tc>
        <w:tc>
          <w:tcPr>
            <w:tcW w:w="1796" w:type="dxa"/>
          </w:tcPr>
          <w:p w14:paraId="667DB932"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36B15">
              <w:rPr>
                <w:rFonts w:cstheme="minorHAnsi"/>
                <w:color w:val="000000" w:themeColor="text1"/>
              </w:rPr>
              <w:t>3</w:t>
            </w:r>
            <w:r>
              <w:rPr>
                <w:rFonts w:cstheme="minorHAnsi"/>
                <w:color w:val="000000" w:themeColor="text1"/>
              </w:rPr>
              <w:t>44</w:t>
            </w:r>
            <w:r w:rsidRPr="00836B15">
              <w:rPr>
                <w:rFonts w:cstheme="minorHAnsi"/>
                <w:color w:val="000000" w:themeColor="text1"/>
              </w:rPr>
              <w:t> $</w:t>
            </w:r>
          </w:p>
        </w:tc>
        <w:tc>
          <w:tcPr>
            <w:tcW w:w="1807" w:type="dxa"/>
          </w:tcPr>
          <w:p w14:paraId="0036946D"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36B15">
              <w:rPr>
                <w:rFonts w:cstheme="minorHAnsi"/>
                <w:color w:val="000000" w:themeColor="text1"/>
              </w:rPr>
              <w:t>2 </w:t>
            </w:r>
            <w:r>
              <w:rPr>
                <w:rFonts w:cstheme="minorHAnsi"/>
                <w:color w:val="000000" w:themeColor="text1"/>
              </w:rPr>
              <w:t>398</w:t>
            </w:r>
            <w:r w:rsidRPr="00836B15">
              <w:rPr>
                <w:rFonts w:cstheme="minorHAnsi"/>
                <w:color w:val="000000" w:themeColor="text1"/>
              </w:rPr>
              <w:t> $</w:t>
            </w:r>
          </w:p>
        </w:tc>
        <w:tc>
          <w:tcPr>
            <w:tcW w:w="1599" w:type="dxa"/>
          </w:tcPr>
          <w:p w14:paraId="48E8C43B" w14:textId="77777777" w:rsidR="000F0001" w:rsidRPr="00151723"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151723">
              <w:rPr>
                <w:rFonts w:cstheme="minorHAnsi"/>
                <w:b/>
              </w:rPr>
              <w:t>2 05</w:t>
            </w:r>
            <w:r w:rsidR="00C21A1E">
              <w:rPr>
                <w:rFonts w:cstheme="minorHAnsi"/>
                <w:b/>
              </w:rPr>
              <w:t>4</w:t>
            </w:r>
            <w:r w:rsidRPr="00151723">
              <w:rPr>
                <w:rFonts w:cstheme="minorHAnsi"/>
                <w:b/>
              </w:rPr>
              <w:t> $</w:t>
            </w:r>
          </w:p>
        </w:tc>
        <w:tc>
          <w:tcPr>
            <w:tcW w:w="1548" w:type="dxa"/>
          </w:tcPr>
          <w:p w14:paraId="24BCF2D7"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69</w:t>
            </w:r>
            <w:r w:rsidR="00C21A1E">
              <w:rPr>
                <w:rFonts w:cstheme="minorHAnsi"/>
                <w:color w:val="000000" w:themeColor="text1"/>
              </w:rPr>
              <w:t>7</w:t>
            </w:r>
            <w:r>
              <w:rPr>
                <w:rFonts w:cstheme="minorHAnsi"/>
                <w:color w:val="000000" w:themeColor="text1"/>
              </w:rPr>
              <w:t> %</w:t>
            </w:r>
          </w:p>
        </w:tc>
      </w:tr>
      <w:tr w:rsidR="000F0001" w:rsidRPr="00836B15" w14:paraId="4CA37968" w14:textId="77777777" w:rsidTr="000F0001">
        <w:trPr>
          <w:trHeight w:val="547"/>
        </w:trPr>
        <w:tc>
          <w:tcPr>
            <w:cnfStyle w:val="001000000000" w:firstRow="0" w:lastRow="0" w:firstColumn="1" w:lastColumn="0" w:oddVBand="0" w:evenVBand="0" w:oddHBand="0" w:evenHBand="0" w:firstRowFirstColumn="0" w:firstRowLastColumn="0" w:lastRowFirstColumn="0" w:lastRowLastColumn="0"/>
            <w:tcW w:w="2600" w:type="dxa"/>
          </w:tcPr>
          <w:p w14:paraId="0A940438" w14:textId="77777777" w:rsidR="000F0001" w:rsidRPr="00836B15" w:rsidRDefault="000F0001" w:rsidP="000F0001">
            <w:pPr>
              <w:rPr>
                <w:rFonts w:cstheme="minorHAnsi"/>
                <w:color w:val="000000" w:themeColor="text1"/>
              </w:rPr>
            </w:pPr>
            <w:r>
              <w:rPr>
                <w:rFonts w:cstheme="minorHAnsi"/>
                <w:color w:val="000000" w:themeColor="text1"/>
              </w:rPr>
              <w:t xml:space="preserve">8. </w:t>
            </w:r>
            <w:r w:rsidRPr="00836B15">
              <w:rPr>
                <w:rFonts w:cstheme="minorHAnsi"/>
                <w:color w:val="000000" w:themeColor="text1"/>
              </w:rPr>
              <w:t>Protection contre l’humidité</w:t>
            </w:r>
          </w:p>
        </w:tc>
        <w:tc>
          <w:tcPr>
            <w:tcW w:w="1796" w:type="dxa"/>
          </w:tcPr>
          <w:p w14:paraId="6B7285D3"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34</w:t>
            </w:r>
            <w:r w:rsidR="00C21A1E">
              <w:rPr>
                <w:rFonts w:cstheme="minorHAnsi"/>
                <w:color w:val="000000" w:themeColor="text1"/>
              </w:rPr>
              <w:t>6</w:t>
            </w:r>
            <w:r w:rsidRPr="00836B15">
              <w:rPr>
                <w:rFonts w:cstheme="minorHAnsi"/>
                <w:color w:val="000000" w:themeColor="text1"/>
              </w:rPr>
              <w:t> $</w:t>
            </w:r>
          </w:p>
        </w:tc>
        <w:tc>
          <w:tcPr>
            <w:tcW w:w="1807" w:type="dxa"/>
          </w:tcPr>
          <w:p w14:paraId="2384D34F"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836B15">
              <w:rPr>
                <w:rFonts w:cstheme="minorHAnsi"/>
                <w:color w:val="000000" w:themeColor="text1"/>
              </w:rPr>
              <w:t>5 </w:t>
            </w:r>
            <w:r w:rsidR="00C21A1E">
              <w:rPr>
                <w:rFonts w:cstheme="minorHAnsi"/>
                <w:color w:val="000000" w:themeColor="text1"/>
              </w:rPr>
              <w:t>100</w:t>
            </w:r>
            <w:r w:rsidRPr="00836B15">
              <w:rPr>
                <w:rFonts w:cstheme="minorHAnsi"/>
                <w:color w:val="000000" w:themeColor="text1"/>
              </w:rPr>
              <w:t> $</w:t>
            </w:r>
          </w:p>
        </w:tc>
        <w:tc>
          <w:tcPr>
            <w:tcW w:w="1599" w:type="dxa"/>
          </w:tcPr>
          <w:p w14:paraId="39AB47A7" w14:textId="77777777" w:rsidR="000F0001" w:rsidRPr="00151723"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151723">
              <w:rPr>
                <w:rFonts w:cstheme="minorHAnsi"/>
                <w:b/>
              </w:rPr>
              <w:t>4 754 $</w:t>
            </w:r>
          </w:p>
        </w:tc>
        <w:tc>
          <w:tcPr>
            <w:tcW w:w="1548" w:type="dxa"/>
          </w:tcPr>
          <w:p w14:paraId="7AE8B638"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1 47</w:t>
            </w:r>
            <w:r w:rsidR="003729F3">
              <w:rPr>
                <w:rFonts w:cstheme="minorHAnsi"/>
                <w:color w:val="000000" w:themeColor="text1"/>
              </w:rPr>
              <w:t>4</w:t>
            </w:r>
            <w:r>
              <w:rPr>
                <w:rFonts w:cstheme="minorHAnsi"/>
                <w:color w:val="000000" w:themeColor="text1"/>
              </w:rPr>
              <w:t xml:space="preserve"> % </w:t>
            </w:r>
          </w:p>
        </w:tc>
      </w:tr>
      <w:tr w:rsidR="000F0001" w:rsidRPr="00836B15" w14:paraId="051B37FC" w14:textId="77777777" w:rsidTr="000F000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600" w:type="dxa"/>
          </w:tcPr>
          <w:p w14:paraId="36755663" w14:textId="77777777" w:rsidR="000F0001" w:rsidRPr="00836B15" w:rsidRDefault="000F0001" w:rsidP="000F0001">
            <w:pPr>
              <w:rPr>
                <w:rFonts w:cstheme="minorHAnsi"/>
                <w:color w:val="000000" w:themeColor="text1"/>
              </w:rPr>
            </w:pPr>
            <w:r>
              <w:rPr>
                <w:rFonts w:cstheme="minorHAnsi"/>
                <w:color w:val="000000" w:themeColor="text1"/>
              </w:rPr>
              <w:t xml:space="preserve">9. </w:t>
            </w:r>
            <w:r w:rsidRPr="00836B15">
              <w:rPr>
                <w:rFonts w:cstheme="minorHAnsi"/>
                <w:color w:val="000000" w:themeColor="text1"/>
              </w:rPr>
              <w:t>Chantepleures</w:t>
            </w:r>
          </w:p>
        </w:tc>
        <w:tc>
          <w:tcPr>
            <w:tcW w:w="1796" w:type="dxa"/>
          </w:tcPr>
          <w:p w14:paraId="4E7FD201"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 </w:t>
            </w:r>
          </w:p>
        </w:tc>
        <w:tc>
          <w:tcPr>
            <w:tcW w:w="1807" w:type="dxa"/>
          </w:tcPr>
          <w:p w14:paraId="18A8597E"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836B15">
              <w:rPr>
                <w:rFonts w:cstheme="minorHAnsi"/>
                <w:color w:val="000000" w:themeColor="text1"/>
              </w:rPr>
              <w:t>9 </w:t>
            </w:r>
            <w:r>
              <w:rPr>
                <w:rFonts w:cstheme="minorHAnsi"/>
                <w:color w:val="000000" w:themeColor="text1"/>
              </w:rPr>
              <w:t>723</w:t>
            </w:r>
            <w:r w:rsidRPr="00836B15">
              <w:rPr>
                <w:rFonts w:cstheme="minorHAnsi"/>
                <w:color w:val="000000" w:themeColor="text1"/>
              </w:rPr>
              <w:t> $</w:t>
            </w:r>
          </w:p>
        </w:tc>
        <w:tc>
          <w:tcPr>
            <w:tcW w:w="1599" w:type="dxa"/>
          </w:tcPr>
          <w:p w14:paraId="0D7DE42F" w14:textId="77777777" w:rsidR="000F0001" w:rsidRPr="00151723"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151723">
              <w:rPr>
                <w:rFonts w:cstheme="minorHAnsi"/>
                <w:b/>
              </w:rPr>
              <w:t>9 723 $</w:t>
            </w:r>
          </w:p>
        </w:tc>
        <w:tc>
          <w:tcPr>
            <w:tcW w:w="1548" w:type="dxa"/>
          </w:tcPr>
          <w:p w14:paraId="31A79566" w14:textId="77777777" w:rsidR="000F0001" w:rsidRPr="00836B15" w:rsidRDefault="000F0001" w:rsidP="000F000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Pr>
                <w:rFonts w:cstheme="minorHAnsi"/>
                <w:color w:val="000000" w:themeColor="text1"/>
              </w:rPr>
              <w:t>-</w:t>
            </w:r>
          </w:p>
        </w:tc>
      </w:tr>
      <w:tr w:rsidR="000F0001" w:rsidRPr="00836B15" w14:paraId="578BCC0E" w14:textId="77777777" w:rsidTr="000F0001">
        <w:trPr>
          <w:trHeight w:val="547"/>
        </w:trPr>
        <w:tc>
          <w:tcPr>
            <w:cnfStyle w:val="001000000000" w:firstRow="0" w:lastRow="0" w:firstColumn="1" w:lastColumn="0" w:oddVBand="0" w:evenVBand="0" w:oddHBand="0" w:evenHBand="0" w:firstRowFirstColumn="0" w:firstRowLastColumn="0" w:lastRowFirstColumn="0" w:lastRowLastColumn="0"/>
            <w:tcW w:w="2600" w:type="dxa"/>
          </w:tcPr>
          <w:p w14:paraId="003F6E6E" w14:textId="77777777" w:rsidR="000F0001" w:rsidRPr="00836B15" w:rsidRDefault="000F0001" w:rsidP="000F0001">
            <w:pPr>
              <w:rPr>
                <w:rFonts w:cstheme="minorHAnsi"/>
                <w:color w:val="000000" w:themeColor="text1"/>
              </w:rPr>
            </w:pPr>
            <w:r>
              <w:rPr>
                <w:rFonts w:cstheme="minorHAnsi"/>
                <w:color w:val="000000" w:themeColor="text1"/>
              </w:rPr>
              <w:t xml:space="preserve">10. </w:t>
            </w:r>
            <w:r w:rsidRPr="00836B15">
              <w:rPr>
                <w:rFonts w:cstheme="minorHAnsi"/>
                <w:color w:val="000000" w:themeColor="text1"/>
              </w:rPr>
              <w:t>Installation de plomberie</w:t>
            </w:r>
          </w:p>
        </w:tc>
        <w:tc>
          <w:tcPr>
            <w:tcW w:w="1796" w:type="dxa"/>
          </w:tcPr>
          <w:p w14:paraId="1C7C2810"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1 79</w:t>
            </w:r>
            <w:r w:rsidR="00C21A1E">
              <w:rPr>
                <w:rFonts w:cstheme="minorHAnsi"/>
                <w:color w:val="000000" w:themeColor="text1"/>
              </w:rPr>
              <w:t>5</w:t>
            </w:r>
            <w:r w:rsidRPr="00836B15">
              <w:rPr>
                <w:rFonts w:cstheme="minorHAnsi"/>
                <w:color w:val="000000" w:themeColor="text1"/>
              </w:rPr>
              <w:t> $</w:t>
            </w:r>
          </w:p>
        </w:tc>
        <w:tc>
          <w:tcPr>
            <w:tcW w:w="1807" w:type="dxa"/>
          </w:tcPr>
          <w:p w14:paraId="6219A6D5"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1 79</w:t>
            </w:r>
            <w:r w:rsidR="00C21A1E">
              <w:rPr>
                <w:rFonts w:cstheme="minorHAnsi"/>
                <w:color w:val="000000" w:themeColor="text1"/>
              </w:rPr>
              <w:t>5</w:t>
            </w:r>
            <w:r w:rsidRPr="00836B15">
              <w:rPr>
                <w:rFonts w:cstheme="minorHAnsi"/>
                <w:color w:val="000000" w:themeColor="text1"/>
              </w:rPr>
              <w:t> $</w:t>
            </w:r>
          </w:p>
        </w:tc>
        <w:tc>
          <w:tcPr>
            <w:tcW w:w="1599" w:type="dxa"/>
          </w:tcPr>
          <w:p w14:paraId="0D222A60" w14:textId="77777777" w:rsidR="000F0001" w:rsidRPr="00151723"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0 $</w:t>
            </w:r>
          </w:p>
        </w:tc>
        <w:tc>
          <w:tcPr>
            <w:tcW w:w="1548" w:type="dxa"/>
          </w:tcPr>
          <w:p w14:paraId="72C0550D" w14:textId="77777777" w:rsidR="000F0001" w:rsidRPr="00836B15" w:rsidRDefault="000F0001" w:rsidP="000F000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0 %</w:t>
            </w:r>
          </w:p>
        </w:tc>
      </w:tr>
    </w:tbl>
    <w:p w14:paraId="29202A80" w14:textId="77777777" w:rsidR="00ED643F" w:rsidRDefault="00ED643F" w:rsidP="00911D2C">
      <w:pPr>
        <w:jc w:val="both"/>
        <w:rPr>
          <w:rFonts w:cstheme="minorHAnsi"/>
          <w:color w:val="000000" w:themeColor="text1"/>
        </w:rPr>
      </w:pPr>
    </w:p>
    <w:p w14:paraId="520B3C2D" w14:textId="77777777" w:rsidR="000F0001" w:rsidRDefault="000F0001" w:rsidP="000F0001">
      <w:pPr>
        <w:jc w:val="both"/>
        <w:rPr>
          <w:rFonts w:cstheme="minorHAnsi"/>
          <w:color w:val="000000" w:themeColor="text1"/>
        </w:rPr>
      </w:pPr>
      <w:r>
        <w:rPr>
          <w:rFonts w:cstheme="minorHAnsi"/>
          <w:color w:val="000000" w:themeColor="text1"/>
        </w:rPr>
        <w:t>Comme mentionné précédemment, l</w:t>
      </w:r>
      <w:r w:rsidRPr="00836B15">
        <w:rPr>
          <w:rFonts w:cstheme="minorHAnsi"/>
          <w:color w:val="000000" w:themeColor="text1"/>
        </w:rPr>
        <w:t xml:space="preserve">es économies réalisées lorsque les non-conformités sont détectées par les inspecteurs de GCR au moment de la construction d’un bâtiment sont considérables. </w:t>
      </w:r>
      <w:r>
        <w:rPr>
          <w:rFonts w:cstheme="minorHAnsi"/>
          <w:color w:val="000000" w:themeColor="text1"/>
        </w:rPr>
        <w:t xml:space="preserve">En effet : </w:t>
      </w:r>
    </w:p>
    <w:p w14:paraId="141075B9" w14:textId="77777777" w:rsidR="000F0001" w:rsidRDefault="000F0001" w:rsidP="000F0001">
      <w:pPr>
        <w:jc w:val="both"/>
        <w:rPr>
          <w:rFonts w:cstheme="minorHAnsi"/>
          <w:color w:val="000000" w:themeColor="text1"/>
        </w:rPr>
      </w:pPr>
    </w:p>
    <w:p w14:paraId="5680F8D9" w14:textId="77777777" w:rsidR="000F0001" w:rsidRDefault="000F0001" w:rsidP="000F0001">
      <w:pPr>
        <w:pStyle w:val="Paragraphedeliste"/>
        <w:numPr>
          <w:ilvl w:val="0"/>
          <w:numId w:val="12"/>
        </w:numPr>
        <w:jc w:val="both"/>
        <w:rPr>
          <w:rFonts w:cstheme="minorHAnsi"/>
          <w:color w:val="000000" w:themeColor="text1"/>
        </w:rPr>
      </w:pPr>
      <w:r>
        <w:rPr>
          <w:rFonts w:cstheme="minorHAnsi"/>
          <w:color w:val="000000" w:themeColor="text1"/>
        </w:rPr>
        <w:t>i</w:t>
      </w:r>
      <w:r w:rsidRPr="00A318A7">
        <w:rPr>
          <w:rFonts w:cstheme="minorHAnsi"/>
          <w:color w:val="000000" w:themeColor="text1"/>
        </w:rPr>
        <w:t xml:space="preserve">l </w:t>
      </w:r>
      <w:r>
        <w:rPr>
          <w:rFonts w:cstheme="minorHAnsi"/>
          <w:color w:val="000000" w:themeColor="text1"/>
        </w:rPr>
        <w:t>est près de dix fois plus dispendieux pour un entrepreneur de</w:t>
      </w:r>
      <w:r w:rsidRPr="00A318A7">
        <w:rPr>
          <w:rFonts w:cstheme="minorHAnsi"/>
          <w:color w:val="000000" w:themeColor="text1"/>
        </w:rPr>
        <w:t xml:space="preserve"> corriger l’installation et la pose de solins — tout type confondu —</w:t>
      </w:r>
      <w:r>
        <w:rPr>
          <w:rFonts w:cstheme="minorHAnsi"/>
          <w:color w:val="000000" w:themeColor="text1"/>
        </w:rPr>
        <w:t xml:space="preserve"> </w:t>
      </w:r>
      <w:r w:rsidRPr="00A318A7">
        <w:rPr>
          <w:rFonts w:cstheme="minorHAnsi"/>
          <w:color w:val="000000" w:themeColor="text1"/>
        </w:rPr>
        <w:t>après la livraison du bâtiment</w:t>
      </w:r>
      <w:r>
        <w:rPr>
          <w:rFonts w:cstheme="minorHAnsi"/>
          <w:color w:val="000000" w:themeColor="text1"/>
        </w:rPr>
        <w:t> ;</w:t>
      </w:r>
      <w:r w:rsidRPr="00A318A7">
        <w:rPr>
          <w:rFonts w:cstheme="minorHAnsi"/>
          <w:color w:val="000000" w:themeColor="text1"/>
        </w:rPr>
        <w:t xml:space="preserve"> </w:t>
      </w:r>
    </w:p>
    <w:p w14:paraId="2CD770FA" w14:textId="77777777" w:rsidR="000F0001" w:rsidRDefault="000F0001" w:rsidP="000F0001">
      <w:pPr>
        <w:pStyle w:val="Paragraphedeliste"/>
        <w:numPr>
          <w:ilvl w:val="0"/>
          <w:numId w:val="12"/>
        </w:numPr>
        <w:jc w:val="both"/>
        <w:rPr>
          <w:rFonts w:cstheme="minorHAnsi"/>
          <w:color w:val="000000" w:themeColor="text1"/>
        </w:rPr>
      </w:pPr>
      <w:r>
        <w:rPr>
          <w:rFonts w:cstheme="minorHAnsi"/>
          <w:color w:val="000000" w:themeColor="text1"/>
        </w:rPr>
        <w:t>i</w:t>
      </w:r>
      <w:r w:rsidRPr="00417F4A">
        <w:rPr>
          <w:rFonts w:cstheme="minorHAnsi"/>
          <w:color w:val="000000" w:themeColor="text1"/>
        </w:rPr>
        <w:t xml:space="preserve">l est huit fois plus dispendieux pour un entrepreneur de corriger l’étanchéité à l’air et à la vapeur d’eau </w:t>
      </w:r>
      <w:r>
        <w:rPr>
          <w:rFonts w:cstheme="minorHAnsi"/>
          <w:color w:val="000000" w:themeColor="text1"/>
        </w:rPr>
        <w:t>après la livraison du bâtiment ;</w:t>
      </w:r>
    </w:p>
    <w:p w14:paraId="6015FFFC" w14:textId="77777777" w:rsidR="000F0001" w:rsidRDefault="000F0001" w:rsidP="000F0001">
      <w:pPr>
        <w:pStyle w:val="Paragraphedeliste"/>
        <w:numPr>
          <w:ilvl w:val="0"/>
          <w:numId w:val="12"/>
        </w:numPr>
        <w:jc w:val="both"/>
        <w:rPr>
          <w:rFonts w:cstheme="minorHAnsi"/>
          <w:color w:val="000000" w:themeColor="text1"/>
        </w:rPr>
      </w:pPr>
      <w:r>
        <w:rPr>
          <w:rFonts w:cstheme="minorHAnsi"/>
          <w:color w:val="000000" w:themeColor="text1"/>
        </w:rPr>
        <w:t>i</w:t>
      </w:r>
      <w:r w:rsidRPr="00417F4A">
        <w:rPr>
          <w:rFonts w:cstheme="minorHAnsi"/>
          <w:color w:val="000000" w:themeColor="text1"/>
        </w:rPr>
        <w:t xml:space="preserve">l est </w:t>
      </w:r>
      <w:r>
        <w:rPr>
          <w:rFonts w:cstheme="minorHAnsi"/>
          <w:color w:val="000000" w:themeColor="text1"/>
        </w:rPr>
        <w:t>près de quinze</w:t>
      </w:r>
      <w:r w:rsidRPr="00417F4A">
        <w:rPr>
          <w:rFonts w:cstheme="minorHAnsi"/>
          <w:color w:val="000000" w:themeColor="text1"/>
        </w:rPr>
        <w:t xml:space="preserve"> fois plus dispendieux pour un entrepreneur de corriger </w:t>
      </w:r>
      <w:r>
        <w:rPr>
          <w:rFonts w:cstheme="minorHAnsi"/>
          <w:color w:val="000000" w:themeColor="text1"/>
        </w:rPr>
        <w:t xml:space="preserve">la protection contre l’humidité </w:t>
      </w:r>
      <w:r w:rsidRPr="00417F4A">
        <w:rPr>
          <w:rFonts w:cstheme="minorHAnsi"/>
          <w:color w:val="000000" w:themeColor="text1"/>
        </w:rPr>
        <w:t>après</w:t>
      </w:r>
      <w:r>
        <w:rPr>
          <w:rFonts w:cstheme="minorHAnsi"/>
          <w:color w:val="000000" w:themeColor="text1"/>
        </w:rPr>
        <w:t xml:space="preserve"> la livraison du bâtiment.</w:t>
      </w:r>
    </w:p>
    <w:p w14:paraId="470A463B" w14:textId="77777777" w:rsidR="000F0001" w:rsidRDefault="000F0001" w:rsidP="000F0001">
      <w:pPr>
        <w:jc w:val="both"/>
        <w:rPr>
          <w:rFonts w:cstheme="minorHAnsi"/>
          <w:color w:val="000000" w:themeColor="text1"/>
        </w:rPr>
      </w:pPr>
    </w:p>
    <w:p w14:paraId="70351D8C" w14:textId="77777777" w:rsidR="000F0001" w:rsidRPr="000F662D" w:rsidRDefault="000F0001" w:rsidP="000F0001">
      <w:pPr>
        <w:jc w:val="both"/>
        <w:rPr>
          <w:rFonts w:cstheme="minorHAnsi"/>
          <w:color w:val="000000" w:themeColor="text1"/>
        </w:rPr>
      </w:pPr>
      <w:r>
        <w:rPr>
          <w:rFonts w:cstheme="minorHAnsi"/>
          <w:color w:val="000000" w:themeColor="text1"/>
        </w:rPr>
        <w:t xml:space="preserve">Quant aux chantepleures, il n’en coûte rien au départ. Il suffit </w:t>
      </w:r>
      <w:r w:rsidRPr="005F3881">
        <w:rPr>
          <w:rFonts w:cstheme="minorHAnsi"/>
          <w:color w:val="000000" w:themeColor="text1"/>
        </w:rPr>
        <w:t>de laisser des joints sans mortier</w:t>
      </w:r>
      <w:r w:rsidRPr="003D0A36">
        <w:rPr>
          <w:rFonts w:cstheme="minorHAnsi"/>
          <w:color w:val="000000" w:themeColor="text1"/>
        </w:rPr>
        <w:t>. O</w:t>
      </w:r>
      <w:r>
        <w:rPr>
          <w:rFonts w:cstheme="minorHAnsi"/>
          <w:color w:val="000000" w:themeColor="text1"/>
        </w:rPr>
        <w:t xml:space="preserve">r, si ceux-ci n’ont pas été prévus, les travaux correctifs sont d’une grande ampleur puisqu’il faut refaire une partie de la maçonnerie. Cette situation peut paraître anodine. Pourtant, il n’est pas rare que GCR constate ce défaut de construction sur les chantiers de construction inspectés. </w:t>
      </w:r>
    </w:p>
    <w:p w14:paraId="40BB7514" w14:textId="77777777" w:rsidR="000F0001" w:rsidRDefault="000F0001" w:rsidP="000F0001">
      <w:pPr>
        <w:jc w:val="both"/>
        <w:rPr>
          <w:rFonts w:cstheme="minorHAnsi"/>
          <w:color w:val="000000" w:themeColor="text1"/>
        </w:rPr>
      </w:pPr>
    </w:p>
    <w:p w14:paraId="7287456C" w14:textId="77777777" w:rsidR="000F0001" w:rsidRDefault="000F0001" w:rsidP="000F0001">
      <w:pPr>
        <w:jc w:val="both"/>
        <w:rPr>
          <w:rFonts w:cstheme="minorHAnsi"/>
          <w:color w:val="000000" w:themeColor="text1"/>
        </w:rPr>
      </w:pPr>
      <w:r>
        <w:rPr>
          <w:rFonts w:cstheme="minorHAnsi"/>
          <w:color w:val="000000" w:themeColor="text1"/>
        </w:rPr>
        <w:t xml:space="preserve">La différence la plus « faible » est de devoir refaire la protection des mousses plastiques. Néanmoins, il est question du double du montant initial et de près de 2 000 $ plus cher. Cet élément n’est donc pas à négliger, même si la différence est moins significative que pour d’autres éléments. </w:t>
      </w:r>
    </w:p>
    <w:p w14:paraId="4A7F332D" w14:textId="77777777" w:rsidR="000F0001" w:rsidRDefault="000F0001" w:rsidP="000F0001">
      <w:pPr>
        <w:jc w:val="both"/>
        <w:rPr>
          <w:rFonts w:cstheme="minorHAnsi"/>
          <w:color w:val="000000" w:themeColor="text1"/>
        </w:rPr>
      </w:pPr>
    </w:p>
    <w:p w14:paraId="0CDB1167" w14:textId="77777777" w:rsidR="000F0001" w:rsidRPr="002B1DB2" w:rsidRDefault="000F0001" w:rsidP="000F0001">
      <w:pPr>
        <w:jc w:val="both"/>
        <w:rPr>
          <w:rFonts w:cstheme="minorHAnsi"/>
          <w:color w:val="000000" w:themeColor="text1"/>
        </w:rPr>
      </w:pPr>
      <w:r w:rsidRPr="002B1DB2">
        <w:rPr>
          <w:rFonts w:cstheme="minorHAnsi"/>
          <w:color w:val="000000" w:themeColor="text1"/>
        </w:rPr>
        <w:t xml:space="preserve">Ce qui explique ces grandes variations est essentiellement les coûts reliés à la démolition pour avoir accès à la zone concernée, </w:t>
      </w:r>
      <w:r>
        <w:rPr>
          <w:rFonts w:cstheme="minorHAnsi"/>
          <w:color w:val="000000" w:themeColor="text1"/>
        </w:rPr>
        <w:t>ainsi qu’aux</w:t>
      </w:r>
      <w:r w:rsidRPr="002B1DB2">
        <w:rPr>
          <w:rFonts w:cstheme="minorHAnsi"/>
          <w:color w:val="000000" w:themeColor="text1"/>
        </w:rPr>
        <w:t xml:space="preserve"> travaux de rénovation et de finition pour remettre le tout en état. Les travaux correctifs requièrent également des matériaux et du temps supplémentaires. </w:t>
      </w:r>
    </w:p>
    <w:p w14:paraId="4B375DE8" w14:textId="77777777" w:rsidR="003F4377" w:rsidRDefault="003F4377" w:rsidP="00911D2C">
      <w:pPr>
        <w:jc w:val="both"/>
        <w:rPr>
          <w:rFonts w:cstheme="minorHAnsi"/>
          <w:color w:val="000000" w:themeColor="text1"/>
        </w:rPr>
      </w:pPr>
    </w:p>
    <w:p w14:paraId="261A5DAE" w14:textId="77777777" w:rsidR="00E77B32" w:rsidRDefault="00E77B32" w:rsidP="00E77B32">
      <w:pPr>
        <w:pStyle w:val="Titre2"/>
        <w:rPr>
          <w:rFonts w:eastAsia="Times New Roman"/>
        </w:rPr>
      </w:pPr>
      <w:bookmarkStart w:id="17" w:name="_Toc527991347"/>
      <w:bookmarkStart w:id="18" w:name="_Toc535314627"/>
      <w:r>
        <w:rPr>
          <w:rFonts w:eastAsia="Times New Roman"/>
        </w:rPr>
        <w:t>5.3 Économies moyennes de plus de 4 000 $</w:t>
      </w:r>
      <w:bookmarkEnd w:id="17"/>
      <w:r>
        <w:rPr>
          <w:rFonts w:eastAsia="Times New Roman"/>
        </w:rPr>
        <w:t xml:space="preserve"> par inspection</w:t>
      </w:r>
      <w:bookmarkEnd w:id="18"/>
    </w:p>
    <w:p w14:paraId="5C88B23A" w14:textId="77777777" w:rsidR="00E77B32" w:rsidRPr="0065505F" w:rsidRDefault="00E77B32" w:rsidP="00E77B32">
      <w:pPr>
        <w:jc w:val="both"/>
      </w:pPr>
      <w:r w:rsidRPr="0065505F">
        <w:t xml:space="preserve">À la lecture des données ci-dessus, un seul constat est possible : il vaut mieux bien construire que de devoir corriger après la construction. D’ailleurs, en tenant compte du nombre de non-conformités constatées en 2017 et des coûts évités pour chacune des dix principales non-conformités, il est possible d’affirmer qu’une inspection de GCR génère une économie moyenne de 4 230,63 $ à l’entrepreneur. </w:t>
      </w:r>
    </w:p>
    <w:p w14:paraId="032A48FF" w14:textId="77777777" w:rsidR="00E77B32" w:rsidRPr="0065505F" w:rsidRDefault="00E77B32" w:rsidP="00E77B32">
      <w:pPr>
        <w:jc w:val="both"/>
      </w:pPr>
    </w:p>
    <w:p w14:paraId="083EFDA9" w14:textId="77777777" w:rsidR="00E77B32" w:rsidRPr="0065505F" w:rsidRDefault="00E77B32" w:rsidP="00E77B32">
      <w:pPr>
        <w:jc w:val="both"/>
      </w:pPr>
      <w:r w:rsidRPr="0065505F">
        <w:t xml:space="preserve">En effet, en additionnant le nombre d’occurrences constatées pour chacune des dix principales non-conformités multiplié par les coûts évités pour chacune d’entre elles, pour ensuite diviser ce total par le nombre de bâtiments inspectés par GCR en 2017, soit 3 820 (pour près de 8 000 unités inspectées), nous obtenons une économie moyenne de 4 230,63 $ par inspection. </w:t>
      </w:r>
    </w:p>
    <w:p w14:paraId="7395F783" w14:textId="77777777" w:rsidR="00E77B32" w:rsidRPr="0065505F" w:rsidRDefault="00E77B32" w:rsidP="00E77B32"/>
    <w:p w14:paraId="5B45597C" w14:textId="77777777" w:rsidR="00E77B32" w:rsidRDefault="00E77B32" w:rsidP="00E77B32">
      <w:pPr>
        <w:jc w:val="both"/>
        <w:rPr>
          <w:color w:val="000000"/>
        </w:rPr>
      </w:pPr>
      <w:bookmarkStart w:id="19" w:name="_Hlk535246016"/>
      <w:r w:rsidRPr="0065505F">
        <w:rPr>
          <w:color w:val="000000"/>
        </w:rPr>
        <w:t>Soulignons finalement qu’il est fort probable que lorsqu’une non-conformité est signifiée et expliquée à un entrepreneur, ce dernier ne la reproduira plus dans ses constructions futures. Il y a donc un gain très fort à ce chapitre, bien qu’il soit difficile à quantifier.</w:t>
      </w:r>
      <w:r>
        <w:rPr>
          <w:color w:val="000000"/>
        </w:rPr>
        <w:t xml:space="preserve"> </w:t>
      </w:r>
    </w:p>
    <w:p w14:paraId="0E86D32D" w14:textId="77777777" w:rsidR="00E77B32" w:rsidRDefault="00E77B32" w:rsidP="00E77B32">
      <w:r>
        <w:t> </w:t>
      </w:r>
    </w:p>
    <w:bookmarkEnd w:id="19"/>
    <w:p w14:paraId="656012C1" w14:textId="77777777" w:rsidR="00FB2743" w:rsidRPr="000652C9" w:rsidRDefault="00FB2743" w:rsidP="000652C9">
      <w:pPr>
        <w:jc w:val="both"/>
        <w:rPr>
          <w:rFonts w:cstheme="minorHAnsi"/>
          <w:color w:val="000000" w:themeColor="text1"/>
        </w:rPr>
      </w:pPr>
    </w:p>
    <w:p w14:paraId="31BC52CD" w14:textId="77777777" w:rsidR="00724D30" w:rsidRPr="00770C6A" w:rsidRDefault="00627DA0" w:rsidP="00020CC9">
      <w:pPr>
        <w:pStyle w:val="Titre1"/>
      </w:pPr>
      <w:bookmarkStart w:id="20" w:name="_Toc535314628"/>
      <w:r>
        <w:lastRenderedPageBreak/>
        <w:t>6</w:t>
      </w:r>
      <w:r w:rsidR="005D07DD">
        <w:t xml:space="preserve">. </w:t>
      </w:r>
      <w:r w:rsidR="00770C6A" w:rsidRPr="00770C6A">
        <w:t>La qualité de la construction davantage au rendez-vous</w:t>
      </w:r>
      <w:bookmarkEnd w:id="20"/>
    </w:p>
    <w:p w14:paraId="20C15066" w14:textId="77777777" w:rsidR="00770C6A" w:rsidRDefault="00B716F8" w:rsidP="00655349">
      <w:pPr>
        <w:jc w:val="both"/>
        <w:rPr>
          <w:rFonts w:cstheme="minorHAnsi"/>
          <w:color w:val="000000" w:themeColor="text1"/>
        </w:rPr>
      </w:pPr>
      <w:r>
        <w:rPr>
          <w:rFonts w:cstheme="minorHAnsi"/>
          <w:color w:val="000000" w:themeColor="text1"/>
        </w:rPr>
        <w:t xml:space="preserve">Si les économies liées à une bonne construction sont bien réelles pour les entrepreneurs qui s’y attardent, GCR mène d’abord et avant tout ses différentes actions en prévention afin d’assurer une protection optimale des acheteurs d’une habitation neuve, de leur éviter bien du stress inutile et aussi de favoriser une plus grande qualité de parc immobilier au Québec. </w:t>
      </w:r>
    </w:p>
    <w:p w14:paraId="33362F4C" w14:textId="77777777" w:rsidR="00132E98" w:rsidRDefault="00132E98" w:rsidP="00655349">
      <w:pPr>
        <w:jc w:val="both"/>
        <w:rPr>
          <w:rFonts w:cstheme="minorHAnsi"/>
          <w:color w:val="000000" w:themeColor="text1"/>
        </w:rPr>
      </w:pPr>
    </w:p>
    <w:p w14:paraId="40C15312" w14:textId="77777777" w:rsidR="00132E98" w:rsidRDefault="00132E98" w:rsidP="00655349">
      <w:pPr>
        <w:jc w:val="both"/>
        <w:rPr>
          <w:rFonts w:cstheme="minorHAnsi"/>
          <w:color w:val="000000" w:themeColor="text1"/>
        </w:rPr>
      </w:pPr>
      <w:r>
        <w:rPr>
          <w:rFonts w:cstheme="minorHAnsi"/>
          <w:color w:val="000000" w:themeColor="text1"/>
        </w:rPr>
        <w:t xml:space="preserve">Cette qualité de la construction a bel et bien </w:t>
      </w:r>
      <w:proofErr w:type="spellStart"/>
      <w:r>
        <w:rPr>
          <w:rFonts w:cstheme="minorHAnsi"/>
          <w:color w:val="000000" w:themeColor="text1"/>
        </w:rPr>
        <w:t>cr</w:t>
      </w:r>
      <w:r w:rsidR="00A502DD">
        <w:rPr>
          <w:rFonts w:cstheme="minorHAnsi"/>
          <w:color w:val="000000" w:themeColor="text1"/>
        </w:rPr>
        <w:t>û</w:t>
      </w:r>
      <w:proofErr w:type="spellEnd"/>
      <w:r>
        <w:rPr>
          <w:rFonts w:cstheme="minorHAnsi"/>
          <w:color w:val="000000" w:themeColor="text1"/>
        </w:rPr>
        <w:t xml:space="preserve"> dans les dernières années au Québec. </w:t>
      </w:r>
    </w:p>
    <w:p w14:paraId="539CB8EC" w14:textId="77777777" w:rsidR="00B716F8" w:rsidRDefault="00B716F8" w:rsidP="00911D2C">
      <w:pPr>
        <w:rPr>
          <w:rFonts w:cstheme="minorHAnsi"/>
          <w:color w:val="000000" w:themeColor="text1"/>
        </w:rPr>
      </w:pPr>
    </w:p>
    <w:p w14:paraId="3E6F1857" w14:textId="77777777" w:rsidR="00020CC9" w:rsidRPr="004D6CFA" w:rsidRDefault="008C1E8D" w:rsidP="00020CC9">
      <w:pPr>
        <w:pStyle w:val="Titre2"/>
      </w:pPr>
      <w:bookmarkStart w:id="21" w:name="_Toc535314629"/>
      <w:r>
        <w:t>6</w:t>
      </w:r>
      <w:r w:rsidR="00020CC9" w:rsidRPr="004D6CFA">
        <w:t xml:space="preserve">.1 </w:t>
      </w:r>
      <w:r w:rsidR="00917961" w:rsidRPr="004D6CFA">
        <w:t>Forte diminution des défauts de construction au Québec</w:t>
      </w:r>
      <w:bookmarkEnd w:id="21"/>
      <w:r w:rsidR="00020CC9" w:rsidRPr="004D6CFA">
        <w:t xml:space="preserve"> </w:t>
      </w:r>
    </w:p>
    <w:p w14:paraId="47059CF1" w14:textId="77777777" w:rsidR="00132E98" w:rsidRPr="004D6CFA" w:rsidRDefault="00132E98" w:rsidP="00132E98">
      <w:pPr>
        <w:jc w:val="both"/>
        <w:rPr>
          <w:rFonts w:eastAsia="Times New Roman" w:cstheme="minorHAnsi"/>
          <w:color w:val="000000" w:themeColor="text1"/>
        </w:rPr>
      </w:pPr>
      <w:r w:rsidRPr="004D6CFA">
        <w:rPr>
          <w:rFonts w:eastAsia="Times New Roman" w:cstheme="minorHAnsi"/>
          <w:color w:val="000000" w:themeColor="text1"/>
        </w:rPr>
        <w:t>En effet, g</w:t>
      </w:r>
      <w:r w:rsidR="002B1DB2" w:rsidRPr="004D6CFA">
        <w:rPr>
          <w:rFonts w:eastAsia="Times New Roman" w:cstheme="minorHAnsi"/>
          <w:color w:val="000000" w:themeColor="text1"/>
        </w:rPr>
        <w:t xml:space="preserve">râce à </w:t>
      </w:r>
      <w:r w:rsidRPr="004D6CFA">
        <w:rPr>
          <w:rFonts w:eastAsia="Times New Roman" w:cstheme="minorHAnsi"/>
          <w:color w:val="000000" w:themeColor="text1"/>
        </w:rPr>
        <w:t>ce</w:t>
      </w:r>
      <w:r w:rsidR="002B1DB2" w:rsidRPr="004D6CFA">
        <w:rPr>
          <w:rFonts w:eastAsia="Times New Roman" w:cstheme="minorHAnsi"/>
          <w:color w:val="000000" w:themeColor="text1"/>
        </w:rPr>
        <w:t xml:space="preserve"> travail de prévention, GCR a contribué à diminuer la présence de non-conformités sur les bâtiments rés</w:t>
      </w:r>
      <w:r w:rsidRPr="004D6CFA">
        <w:rPr>
          <w:rFonts w:eastAsia="Times New Roman" w:cstheme="minorHAnsi"/>
          <w:color w:val="000000" w:themeColor="text1"/>
        </w:rPr>
        <w:t>identiels construits au Québec.</w:t>
      </w:r>
    </w:p>
    <w:p w14:paraId="3D62B380" w14:textId="77777777" w:rsidR="00132E98" w:rsidRPr="004D6CFA" w:rsidRDefault="00132E98" w:rsidP="00132E98">
      <w:pPr>
        <w:jc w:val="both"/>
        <w:rPr>
          <w:rFonts w:eastAsia="Times New Roman" w:cstheme="minorHAnsi"/>
          <w:color w:val="000000" w:themeColor="text1"/>
        </w:rPr>
      </w:pPr>
    </w:p>
    <w:p w14:paraId="0E8D0933" w14:textId="77777777" w:rsidR="00971D7C" w:rsidRPr="004D6CFA" w:rsidRDefault="00794193" w:rsidP="00132E98">
      <w:pPr>
        <w:jc w:val="both"/>
        <w:rPr>
          <w:rFonts w:eastAsia="Times New Roman" w:cstheme="minorHAnsi"/>
          <w:color w:val="000000" w:themeColor="text1"/>
        </w:rPr>
      </w:pPr>
      <w:r w:rsidRPr="004D6CFA">
        <w:rPr>
          <w:rFonts w:eastAsia="Times New Roman" w:cstheme="minorHAnsi"/>
          <w:color w:val="000000" w:themeColor="text1"/>
        </w:rPr>
        <w:t xml:space="preserve">En septembre 2016, </w:t>
      </w:r>
      <w:r w:rsidR="00971D7C" w:rsidRPr="004D6CFA">
        <w:rPr>
          <w:rFonts w:eastAsia="Times New Roman" w:cstheme="minorHAnsi"/>
          <w:color w:val="000000" w:themeColor="text1"/>
        </w:rPr>
        <w:t xml:space="preserve">pour chaque inspection au Québec, </w:t>
      </w:r>
      <w:r w:rsidRPr="004D6CFA">
        <w:rPr>
          <w:rFonts w:eastAsia="Times New Roman" w:cstheme="minorHAnsi"/>
          <w:color w:val="000000" w:themeColor="text1"/>
        </w:rPr>
        <w:t>GCR r</w:t>
      </w:r>
      <w:r w:rsidR="00971D7C" w:rsidRPr="004D6CFA">
        <w:rPr>
          <w:rFonts w:eastAsia="Times New Roman" w:cstheme="minorHAnsi"/>
          <w:color w:val="000000" w:themeColor="text1"/>
        </w:rPr>
        <w:t>é</w:t>
      </w:r>
      <w:r w:rsidRPr="004D6CFA">
        <w:rPr>
          <w:rFonts w:eastAsia="Times New Roman" w:cstheme="minorHAnsi"/>
          <w:color w:val="000000" w:themeColor="text1"/>
        </w:rPr>
        <w:t xml:space="preserve">pertoriait </w:t>
      </w:r>
      <w:r w:rsidR="00971D7C" w:rsidRPr="004D6CFA">
        <w:rPr>
          <w:rFonts w:eastAsia="Times New Roman" w:cstheme="minorHAnsi"/>
          <w:color w:val="000000" w:themeColor="text1"/>
        </w:rPr>
        <w:t>en moyenne 1,7</w:t>
      </w:r>
      <w:r w:rsidR="004C6DE3">
        <w:rPr>
          <w:rFonts w:eastAsia="Times New Roman" w:cstheme="minorHAnsi"/>
          <w:color w:val="000000" w:themeColor="text1"/>
        </w:rPr>
        <w:t>8</w:t>
      </w:r>
      <w:r w:rsidR="00971D7C" w:rsidRPr="004D6CFA">
        <w:rPr>
          <w:rFonts w:eastAsia="Times New Roman" w:cstheme="minorHAnsi"/>
          <w:color w:val="000000" w:themeColor="text1"/>
        </w:rPr>
        <w:t xml:space="preserve"> non-conformité. Un an plus tard, en septembre 2017, ce chiffre avait subi une baisse spectaculaire, pour se situer à 1,</w:t>
      </w:r>
      <w:r w:rsidR="00DC1AD9" w:rsidRPr="004D6CFA">
        <w:rPr>
          <w:rFonts w:eastAsia="Times New Roman" w:cstheme="minorHAnsi"/>
          <w:color w:val="000000" w:themeColor="text1"/>
        </w:rPr>
        <w:t>12</w:t>
      </w:r>
      <w:r w:rsidR="00971D7C" w:rsidRPr="004D6CFA">
        <w:rPr>
          <w:rFonts w:eastAsia="Times New Roman" w:cstheme="minorHAnsi"/>
          <w:color w:val="000000" w:themeColor="text1"/>
        </w:rPr>
        <w:t xml:space="preserve">. </w:t>
      </w:r>
      <w:r w:rsidR="002B1DB2" w:rsidRPr="004D6CFA">
        <w:rPr>
          <w:rFonts w:eastAsia="Times New Roman" w:cstheme="minorHAnsi"/>
          <w:color w:val="000000" w:themeColor="text1"/>
        </w:rPr>
        <w:t xml:space="preserve">En </w:t>
      </w:r>
      <w:r w:rsidR="00B57540">
        <w:rPr>
          <w:rFonts w:eastAsia="Times New Roman" w:cstheme="minorHAnsi"/>
          <w:color w:val="000000" w:themeColor="text1"/>
        </w:rPr>
        <w:t xml:space="preserve">décembre </w:t>
      </w:r>
      <w:r w:rsidR="002B1DB2" w:rsidRPr="004D6CFA">
        <w:rPr>
          <w:rFonts w:eastAsia="Times New Roman" w:cstheme="minorHAnsi"/>
          <w:color w:val="000000" w:themeColor="text1"/>
        </w:rPr>
        <w:t xml:space="preserve">2018, </w:t>
      </w:r>
      <w:r w:rsidRPr="004D6CFA">
        <w:rPr>
          <w:rFonts w:eastAsia="Times New Roman" w:cstheme="minorHAnsi"/>
          <w:color w:val="000000" w:themeColor="text1"/>
        </w:rPr>
        <w:t xml:space="preserve">GCR </w:t>
      </w:r>
      <w:r w:rsidR="00971D7C" w:rsidRPr="004D6CFA">
        <w:rPr>
          <w:rFonts w:eastAsia="Times New Roman" w:cstheme="minorHAnsi"/>
          <w:color w:val="000000" w:themeColor="text1"/>
        </w:rPr>
        <w:t>recensait désormais</w:t>
      </w:r>
      <w:r w:rsidRPr="004D6CFA">
        <w:rPr>
          <w:rFonts w:eastAsia="Times New Roman" w:cstheme="minorHAnsi"/>
          <w:color w:val="000000" w:themeColor="text1"/>
        </w:rPr>
        <w:t xml:space="preserve"> 0,8</w:t>
      </w:r>
      <w:r w:rsidR="00B57540">
        <w:rPr>
          <w:rFonts w:eastAsia="Times New Roman" w:cstheme="minorHAnsi"/>
          <w:color w:val="000000" w:themeColor="text1"/>
        </w:rPr>
        <w:t>1</w:t>
      </w:r>
      <w:r w:rsidR="002B1DB2" w:rsidRPr="004D6CFA">
        <w:rPr>
          <w:rFonts w:eastAsia="Times New Roman" w:cstheme="minorHAnsi"/>
          <w:color w:val="000000" w:themeColor="text1"/>
        </w:rPr>
        <w:t xml:space="preserve"> non-conformité</w:t>
      </w:r>
      <w:r w:rsidR="0074579C" w:rsidRPr="004D6CFA">
        <w:rPr>
          <w:rFonts w:eastAsia="Times New Roman" w:cstheme="minorHAnsi"/>
          <w:color w:val="000000" w:themeColor="text1"/>
        </w:rPr>
        <w:t xml:space="preserve"> du top</w:t>
      </w:r>
      <w:r w:rsidR="00B509E3" w:rsidRPr="004D6CFA">
        <w:rPr>
          <w:rFonts w:eastAsia="Times New Roman" w:cstheme="minorHAnsi"/>
          <w:color w:val="000000" w:themeColor="text1"/>
        </w:rPr>
        <w:t> </w:t>
      </w:r>
      <w:r w:rsidR="0074579C" w:rsidRPr="004D6CFA">
        <w:rPr>
          <w:rFonts w:eastAsia="Times New Roman" w:cstheme="minorHAnsi"/>
          <w:color w:val="000000" w:themeColor="text1"/>
        </w:rPr>
        <w:t>10</w:t>
      </w:r>
      <w:r w:rsidR="00971D7C" w:rsidRPr="004D6CFA">
        <w:rPr>
          <w:rFonts w:eastAsia="Times New Roman" w:cstheme="minorHAnsi"/>
          <w:color w:val="000000" w:themeColor="text1"/>
        </w:rPr>
        <w:t xml:space="preserve"> par </w:t>
      </w:r>
      <w:r w:rsidR="003F4F42" w:rsidRPr="004D6CFA">
        <w:rPr>
          <w:rFonts w:eastAsia="Times New Roman" w:cstheme="minorHAnsi"/>
          <w:color w:val="000000" w:themeColor="text1"/>
        </w:rPr>
        <w:t>unité inspectée</w:t>
      </w:r>
      <w:r w:rsidR="00971D7C" w:rsidRPr="004D6CFA">
        <w:rPr>
          <w:rFonts w:eastAsia="Times New Roman" w:cstheme="minorHAnsi"/>
          <w:color w:val="000000" w:themeColor="text1"/>
        </w:rPr>
        <w:t xml:space="preserve">. </w:t>
      </w:r>
    </w:p>
    <w:p w14:paraId="53A698E2" w14:textId="77777777" w:rsidR="00971D7C" w:rsidRPr="004D6CFA" w:rsidRDefault="00971D7C" w:rsidP="00132E98">
      <w:pPr>
        <w:jc w:val="both"/>
        <w:rPr>
          <w:rFonts w:eastAsia="Times New Roman" w:cstheme="minorHAnsi"/>
          <w:color w:val="000000" w:themeColor="text1"/>
        </w:rPr>
      </w:pPr>
    </w:p>
    <w:p w14:paraId="3943E826" w14:textId="77777777" w:rsidR="00020CC9" w:rsidRDefault="00971D7C" w:rsidP="00BB4054">
      <w:pPr>
        <w:jc w:val="both"/>
        <w:rPr>
          <w:rFonts w:eastAsia="Times New Roman" w:cstheme="minorHAnsi"/>
          <w:color w:val="000000" w:themeColor="text1"/>
        </w:rPr>
      </w:pPr>
      <w:r w:rsidRPr="004D6CFA">
        <w:rPr>
          <w:rFonts w:eastAsia="Times New Roman" w:cstheme="minorHAnsi"/>
          <w:color w:val="000000" w:themeColor="text1"/>
        </w:rPr>
        <w:t xml:space="preserve">C’est donc dire que de septembre 2016 à </w:t>
      </w:r>
      <w:r w:rsidR="00B57540">
        <w:rPr>
          <w:rFonts w:eastAsia="Times New Roman" w:cstheme="minorHAnsi"/>
          <w:color w:val="000000" w:themeColor="text1"/>
        </w:rPr>
        <w:t>décembre</w:t>
      </w:r>
      <w:r w:rsidRPr="004D6CFA">
        <w:rPr>
          <w:rFonts w:eastAsia="Times New Roman" w:cstheme="minorHAnsi"/>
          <w:color w:val="000000" w:themeColor="text1"/>
        </w:rPr>
        <w:t xml:space="preserve"> 2018, les non-conformités par inspection ont chuté de 5</w:t>
      </w:r>
      <w:r w:rsidR="007575D4">
        <w:rPr>
          <w:rFonts w:eastAsia="Times New Roman" w:cstheme="minorHAnsi"/>
          <w:color w:val="000000" w:themeColor="text1"/>
        </w:rPr>
        <w:t>4</w:t>
      </w:r>
      <w:r w:rsidR="00B509E3" w:rsidRPr="004D6CFA">
        <w:rPr>
          <w:rFonts w:eastAsia="Times New Roman" w:cstheme="minorHAnsi"/>
          <w:color w:val="000000" w:themeColor="text1"/>
        </w:rPr>
        <w:t> </w:t>
      </w:r>
      <w:r w:rsidRPr="004D6CFA">
        <w:rPr>
          <w:rFonts w:eastAsia="Times New Roman" w:cstheme="minorHAnsi"/>
          <w:color w:val="000000" w:themeColor="text1"/>
        </w:rPr>
        <w:t>%. GCR est très fière de</w:t>
      </w:r>
      <w:r w:rsidR="00C30658" w:rsidRPr="004D6CFA">
        <w:rPr>
          <w:rFonts w:eastAsia="Times New Roman" w:cstheme="minorHAnsi"/>
          <w:color w:val="000000" w:themeColor="text1"/>
        </w:rPr>
        <w:t xml:space="preserve"> ce</w:t>
      </w:r>
      <w:r w:rsidRPr="004D6CFA">
        <w:rPr>
          <w:rFonts w:eastAsia="Times New Roman" w:cstheme="minorHAnsi"/>
          <w:color w:val="000000" w:themeColor="text1"/>
        </w:rPr>
        <w:t xml:space="preserve"> bilan et vise à ce que la diminution se poursuive, bien que le même rythme ne </w:t>
      </w:r>
      <w:r w:rsidR="00BB4054">
        <w:rPr>
          <w:rFonts w:eastAsia="Times New Roman" w:cstheme="minorHAnsi"/>
          <w:color w:val="000000" w:themeColor="text1"/>
        </w:rPr>
        <w:t>puisse</w:t>
      </w:r>
      <w:r w:rsidR="00BB4054" w:rsidRPr="004D6CFA">
        <w:rPr>
          <w:rFonts w:eastAsia="Times New Roman" w:cstheme="minorHAnsi"/>
          <w:color w:val="000000" w:themeColor="text1"/>
        </w:rPr>
        <w:t xml:space="preserve"> </w:t>
      </w:r>
      <w:r w:rsidRPr="004D6CFA">
        <w:rPr>
          <w:rFonts w:eastAsia="Times New Roman" w:cstheme="minorHAnsi"/>
          <w:color w:val="000000" w:themeColor="text1"/>
        </w:rPr>
        <w:t>sans doute être maintenu.</w:t>
      </w:r>
      <w:r w:rsidR="002B1DB2" w:rsidRPr="00836B15">
        <w:rPr>
          <w:rFonts w:eastAsia="Times New Roman" w:cstheme="minorHAnsi"/>
          <w:color w:val="000000" w:themeColor="text1"/>
        </w:rPr>
        <w:t xml:space="preserve"> </w:t>
      </w:r>
    </w:p>
    <w:p w14:paraId="7D2DCFAB" w14:textId="77777777" w:rsidR="000C2B4E" w:rsidRDefault="000C2B4E" w:rsidP="002B1DB2">
      <w:pPr>
        <w:rPr>
          <w:rFonts w:cstheme="minorHAnsi"/>
          <w:color w:val="000000" w:themeColor="text1"/>
        </w:rPr>
      </w:pPr>
    </w:p>
    <w:p w14:paraId="6184D977" w14:textId="77777777" w:rsidR="000C2B4E" w:rsidRPr="00836B15" w:rsidRDefault="00184DAC" w:rsidP="002B1DB2">
      <w:pPr>
        <w:rPr>
          <w:rFonts w:cstheme="minorHAnsi"/>
          <w:color w:val="000000" w:themeColor="text1"/>
        </w:rPr>
      </w:pPr>
      <w:r>
        <w:rPr>
          <w:rFonts w:cstheme="minorHAnsi"/>
          <w:noProof/>
          <w:color w:val="000000" w:themeColor="text1"/>
          <w:lang w:val="fr-FR" w:eastAsia="zh-CN"/>
        </w:rPr>
        <w:drawing>
          <wp:inline distT="0" distB="0" distL="0" distR="0" wp14:anchorId="4CB2F788" wp14:editId="08CEF487">
            <wp:extent cx="6153150" cy="35433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979E4B" w14:textId="77777777" w:rsidR="00FA1A05" w:rsidRPr="00836B15" w:rsidRDefault="00FA1A05" w:rsidP="00911D2C">
      <w:pPr>
        <w:rPr>
          <w:rFonts w:cstheme="minorHAnsi"/>
          <w:b/>
          <w:color w:val="000000" w:themeColor="text1"/>
        </w:rPr>
      </w:pPr>
    </w:p>
    <w:p w14:paraId="13A08AF3" w14:textId="77777777" w:rsidR="00100375" w:rsidRDefault="00100375" w:rsidP="00911D2C">
      <w:pPr>
        <w:rPr>
          <w:rFonts w:cstheme="minorHAnsi"/>
          <w:noProof/>
          <w:color w:val="000000" w:themeColor="text1"/>
        </w:rPr>
      </w:pPr>
    </w:p>
    <w:p w14:paraId="10FF4EBE" w14:textId="77777777" w:rsidR="002A29AE" w:rsidRDefault="002A29AE" w:rsidP="00911D2C">
      <w:pPr>
        <w:rPr>
          <w:rFonts w:cstheme="minorHAnsi"/>
          <w:color w:val="000000" w:themeColor="text1"/>
        </w:rPr>
      </w:pPr>
    </w:p>
    <w:p w14:paraId="2D7C86EC" w14:textId="77777777" w:rsidR="002A29AE" w:rsidRDefault="002A29AE" w:rsidP="00911D2C">
      <w:pPr>
        <w:rPr>
          <w:rFonts w:cstheme="minorHAnsi"/>
          <w:color w:val="000000" w:themeColor="text1"/>
        </w:rPr>
      </w:pPr>
    </w:p>
    <w:p w14:paraId="1D50D28B" w14:textId="77777777" w:rsidR="002A29AE" w:rsidRDefault="002A29AE" w:rsidP="00911D2C">
      <w:pPr>
        <w:rPr>
          <w:rFonts w:cstheme="minorHAnsi"/>
          <w:color w:val="000000" w:themeColor="text1"/>
        </w:rPr>
      </w:pPr>
    </w:p>
    <w:p w14:paraId="40A9EAEC" w14:textId="77777777" w:rsidR="005711E0" w:rsidRPr="00836B15" w:rsidRDefault="005711E0" w:rsidP="00911D2C">
      <w:pPr>
        <w:rPr>
          <w:rFonts w:cstheme="minorHAnsi"/>
          <w:color w:val="000000" w:themeColor="text1"/>
        </w:rPr>
      </w:pPr>
    </w:p>
    <w:p w14:paraId="51A64410" w14:textId="77777777" w:rsidR="00FA1A05" w:rsidRPr="00836B15" w:rsidRDefault="00FA1A05" w:rsidP="00911D2C">
      <w:pPr>
        <w:rPr>
          <w:rFonts w:cstheme="minorHAnsi"/>
          <w:b/>
          <w:color w:val="000000" w:themeColor="text1"/>
        </w:rPr>
      </w:pPr>
    </w:p>
    <w:p w14:paraId="728DFBF7" w14:textId="77777777" w:rsidR="00F4615B" w:rsidRDefault="00F4615B" w:rsidP="008D6796">
      <w:pPr>
        <w:jc w:val="both"/>
      </w:pPr>
      <w:r w:rsidRPr="00836B15">
        <w:lastRenderedPageBreak/>
        <w:t xml:space="preserve">Concrètement, pour les entrepreneurs, cela </w:t>
      </w:r>
      <w:r w:rsidR="00843F7A">
        <w:t>se traduit</w:t>
      </w:r>
      <w:r w:rsidR="00843F7A" w:rsidRPr="00836B15">
        <w:t xml:space="preserve"> </w:t>
      </w:r>
      <w:r>
        <w:t>en des économies, certes, mais aussi en l’amélioration de</w:t>
      </w:r>
      <w:r w:rsidRPr="00836B15">
        <w:t xml:space="preserve"> leur pratique</w:t>
      </w:r>
      <w:r>
        <w:t xml:space="preserve">, et ce, souvent pour toute la durée de leur présence dans l’industrie de la construction. </w:t>
      </w:r>
      <w:r w:rsidR="00971D7C">
        <w:t>I</w:t>
      </w:r>
      <w:r w:rsidRPr="00836B15">
        <w:t xml:space="preserve">ls sauront désormais comment éviter les non-conformités en cours de construction pour leurs projets futurs, et par le fait même, éviter des dépassements de coûts pour </w:t>
      </w:r>
      <w:r w:rsidR="00E50343">
        <w:t xml:space="preserve">couvrir </w:t>
      </w:r>
      <w:r w:rsidR="008D6796">
        <w:t xml:space="preserve">la </w:t>
      </w:r>
      <w:r w:rsidRPr="00836B15">
        <w:t>réalis</w:t>
      </w:r>
      <w:r w:rsidR="008D6796">
        <w:t>ation</w:t>
      </w:r>
      <w:r w:rsidRPr="00836B15">
        <w:t xml:space="preserve"> de travaux correctifs dispendieux et </w:t>
      </w:r>
      <w:r w:rsidR="008D6796">
        <w:t>les</w:t>
      </w:r>
      <w:r w:rsidRPr="00836B15">
        <w:t xml:space="preserve"> retards de livraison à leurs clients.</w:t>
      </w:r>
    </w:p>
    <w:p w14:paraId="4C0830FC" w14:textId="77777777" w:rsidR="00F4615B" w:rsidRDefault="00F4615B" w:rsidP="00F4615B"/>
    <w:p w14:paraId="714C0FEE" w14:textId="77777777" w:rsidR="005D07DD" w:rsidRDefault="00F4615B" w:rsidP="00655349">
      <w:pPr>
        <w:jc w:val="both"/>
      </w:pPr>
      <w:r>
        <w:t xml:space="preserve">Pour les consommateurs, c’est moins de stress et surtout des probabilités accrues que leur nouvelle propriété soit exempte de défauts de construction. </w:t>
      </w:r>
    </w:p>
    <w:p w14:paraId="0E0C1C3E" w14:textId="77777777" w:rsidR="005D07DD" w:rsidRPr="00F4615B" w:rsidRDefault="005D07DD" w:rsidP="00655349">
      <w:pPr>
        <w:jc w:val="both"/>
      </w:pPr>
    </w:p>
    <w:p w14:paraId="01A436E4" w14:textId="77777777" w:rsidR="00917961" w:rsidRPr="00917961" w:rsidRDefault="008C1E8D" w:rsidP="00917961">
      <w:pPr>
        <w:pStyle w:val="Titre2"/>
        <w:rPr>
          <w:rFonts w:eastAsia="Times New Roman"/>
        </w:rPr>
      </w:pPr>
      <w:bookmarkStart w:id="22" w:name="_Toc535314630"/>
      <w:r>
        <w:rPr>
          <w:rFonts w:eastAsia="Times New Roman"/>
        </w:rPr>
        <w:t>6</w:t>
      </w:r>
      <w:r w:rsidR="00917961">
        <w:rPr>
          <w:rFonts w:eastAsia="Times New Roman"/>
        </w:rPr>
        <w:t xml:space="preserve">.2 </w:t>
      </w:r>
      <w:bookmarkStart w:id="23" w:name="_Hlk534814527"/>
      <w:r w:rsidR="00917961">
        <w:rPr>
          <w:rFonts w:eastAsia="Times New Roman"/>
        </w:rPr>
        <w:t>Toutes les rég</w:t>
      </w:r>
      <w:r w:rsidR="006B0BF5">
        <w:rPr>
          <w:rFonts w:eastAsia="Times New Roman"/>
        </w:rPr>
        <w:t>ions affichent un bilan positif…</w:t>
      </w:r>
      <w:r w:rsidR="00917961">
        <w:rPr>
          <w:rFonts w:eastAsia="Times New Roman"/>
        </w:rPr>
        <w:t xml:space="preserve"> </w:t>
      </w:r>
      <w:r w:rsidR="00971D7C">
        <w:rPr>
          <w:rFonts w:eastAsia="Times New Roman"/>
        </w:rPr>
        <w:t>ou presque</w:t>
      </w:r>
      <w:bookmarkEnd w:id="22"/>
    </w:p>
    <w:p w14:paraId="13DA7D6E" w14:textId="77777777" w:rsidR="002B1DB2" w:rsidRPr="004D6CFA" w:rsidRDefault="002B1DB2" w:rsidP="00AE671E">
      <w:pPr>
        <w:jc w:val="both"/>
        <w:rPr>
          <w:rFonts w:eastAsia="Times New Roman" w:cstheme="minorHAnsi"/>
          <w:color w:val="000000" w:themeColor="text1"/>
        </w:rPr>
      </w:pPr>
      <w:r w:rsidRPr="00767B3B">
        <w:rPr>
          <w:rFonts w:eastAsia="Times New Roman" w:cstheme="minorHAnsi"/>
          <w:color w:val="000000" w:themeColor="text1"/>
        </w:rPr>
        <w:t>La diminution du nombre de non-conformités est observable dans l’ensemble des régions du Québec. Certaines affichent toutefois une diminution plus marquée. C’</w:t>
      </w:r>
      <w:r w:rsidR="00241035" w:rsidRPr="00767B3B">
        <w:rPr>
          <w:rFonts w:eastAsia="Times New Roman" w:cstheme="minorHAnsi"/>
          <w:color w:val="000000" w:themeColor="text1"/>
        </w:rPr>
        <w:t xml:space="preserve">est le cas </w:t>
      </w:r>
      <w:r w:rsidR="00AB0626" w:rsidRPr="00767B3B">
        <w:rPr>
          <w:rFonts w:eastAsia="Times New Roman" w:cstheme="minorHAnsi"/>
          <w:color w:val="000000" w:themeColor="text1"/>
        </w:rPr>
        <w:t xml:space="preserve">notamment des régions de </w:t>
      </w:r>
      <w:r w:rsidR="00AB0626" w:rsidRPr="004D6CFA">
        <w:rPr>
          <w:rFonts w:eastAsia="Times New Roman" w:cstheme="minorHAnsi"/>
          <w:color w:val="000000" w:themeColor="text1"/>
        </w:rPr>
        <w:t>Montréal (</w:t>
      </w:r>
      <w:r w:rsidR="00AE671E">
        <w:rPr>
          <w:rFonts w:eastAsia="Times New Roman" w:cstheme="minorHAnsi"/>
          <w:color w:val="000000" w:themeColor="text1"/>
        </w:rPr>
        <w:t>-</w:t>
      </w:r>
      <w:r w:rsidR="00AB0626" w:rsidRPr="004D6CFA">
        <w:rPr>
          <w:rFonts w:eastAsia="Times New Roman" w:cstheme="minorHAnsi"/>
          <w:color w:val="000000" w:themeColor="text1"/>
        </w:rPr>
        <w:t xml:space="preserve"> 7</w:t>
      </w:r>
      <w:r w:rsidR="002D0D2C">
        <w:rPr>
          <w:rFonts w:eastAsia="Times New Roman" w:cstheme="minorHAnsi"/>
          <w:color w:val="000000" w:themeColor="text1"/>
        </w:rPr>
        <w:t>1</w:t>
      </w:r>
      <w:r w:rsidR="00B509E3" w:rsidRPr="004D6CFA">
        <w:rPr>
          <w:rFonts w:eastAsia="Times New Roman" w:cstheme="minorHAnsi"/>
          <w:color w:val="000000" w:themeColor="text1"/>
        </w:rPr>
        <w:t> </w:t>
      </w:r>
      <w:r w:rsidR="00AB0626" w:rsidRPr="004D6CFA">
        <w:rPr>
          <w:rFonts w:eastAsia="Times New Roman" w:cstheme="minorHAnsi"/>
          <w:color w:val="000000" w:themeColor="text1"/>
        </w:rPr>
        <w:t>%), de Laval (</w:t>
      </w:r>
      <w:r w:rsidR="00AE671E">
        <w:rPr>
          <w:rFonts w:eastAsia="Times New Roman" w:cstheme="minorHAnsi"/>
          <w:color w:val="000000" w:themeColor="text1"/>
        </w:rPr>
        <w:t>-</w:t>
      </w:r>
      <w:r w:rsidR="00AB0626" w:rsidRPr="004D6CFA">
        <w:rPr>
          <w:rFonts w:eastAsia="Times New Roman" w:cstheme="minorHAnsi"/>
          <w:color w:val="000000" w:themeColor="text1"/>
        </w:rPr>
        <w:t xml:space="preserve"> 6</w:t>
      </w:r>
      <w:r w:rsidR="002D0D2C">
        <w:rPr>
          <w:rFonts w:eastAsia="Times New Roman" w:cstheme="minorHAnsi"/>
          <w:color w:val="000000" w:themeColor="text1"/>
        </w:rPr>
        <w:t>8</w:t>
      </w:r>
      <w:r w:rsidR="00B509E3" w:rsidRPr="004D6CFA">
        <w:rPr>
          <w:rFonts w:eastAsia="Times New Roman" w:cstheme="minorHAnsi"/>
          <w:color w:val="000000" w:themeColor="text1"/>
        </w:rPr>
        <w:t> </w:t>
      </w:r>
      <w:r w:rsidR="00AB0626" w:rsidRPr="004D6CFA">
        <w:rPr>
          <w:rFonts w:eastAsia="Times New Roman" w:cstheme="minorHAnsi"/>
          <w:color w:val="000000" w:themeColor="text1"/>
        </w:rPr>
        <w:t>%), de l’Outaouais (</w:t>
      </w:r>
      <w:r w:rsidR="00AE671E">
        <w:rPr>
          <w:rFonts w:eastAsia="Times New Roman" w:cstheme="minorHAnsi"/>
          <w:color w:val="000000" w:themeColor="text1"/>
        </w:rPr>
        <w:t>-</w:t>
      </w:r>
      <w:r w:rsidR="00AB0626" w:rsidRPr="004D6CFA">
        <w:rPr>
          <w:rFonts w:eastAsia="Times New Roman" w:cstheme="minorHAnsi"/>
          <w:color w:val="000000" w:themeColor="text1"/>
        </w:rPr>
        <w:t xml:space="preserve"> 5</w:t>
      </w:r>
      <w:r w:rsidR="002D0D2C">
        <w:rPr>
          <w:rFonts w:eastAsia="Times New Roman" w:cstheme="minorHAnsi"/>
          <w:color w:val="000000" w:themeColor="text1"/>
        </w:rPr>
        <w:t>9</w:t>
      </w:r>
      <w:r w:rsidR="00B509E3" w:rsidRPr="004D6CFA">
        <w:rPr>
          <w:rFonts w:eastAsia="Times New Roman" w:cstheme="minorHAnsi"/>
          <w:color w:val="000000" w:themeColor="text1"/>
        </w:rPr>
        <w:t> </w:t>
      </w:r>
      <w:r w:rsidR="00AB0626" w:rsidRPr="004D6CFA">
        <w:rPr>
          <w:rFonts w:eastAsia="Times New Roman" w:cstheme="minorHAnsi"/>
          <w:color w:val="000000" w:themeColor="text1"/>
        </w:rPr>
        <w:t>%) et des Laurentides (</w:t>
      </w:r>
      <w:r w:rsidR="00AE671E">
        <w:rPr>
          <w:rFonts w:eastAsia="Times New Roman" w:cstheme="minorHAnsi"/>
          <w:color w:val="000000" w:themeColor="text1"/>
        </w:rPr>
        <w:t>-</w:t>
      </w:r>
      <w:r w:rsidR="00AB0626" w:rsidRPr="004D6CFA">
        <w:rPr>
          <w:rFonts w:eastAsia="Times New Roman" w:cstheme="minorHAnsi"/>
          <w:color w:val="000000" w:themeColor="text1"/>
        </w:rPr>
        <w:t xml:space="preserve"> </w:t>
      </w:r>
      <w:r w:rsidR="002D0D2C">
        <w:rPr>
          <w:rFonts w:eastAsia="Times New Roman" w:cstheme="minorHAnsi"/>
          <w:color w:val="000000" w:themeColor="text1"/>
        </w:rPr>
        <w:t>64</w:t>
      </w:r>
      <w:r w:rsidR="00B509E3" w:rsidRPr="004D6CFA">
        <w:rPr>
          <w:rFonts w:eastAsia="Times New Roman" w:cstheme="minorHAnsi"/>
          <w:color w:val="000000" w:themeColor="text1"/>
        </w:rPr>
        <w:t> </w:t>
      </w:r>
      <w:r w:rsidR="00AB0626" w:rsidRPr="004D6CFA">
        <w:rPr>
          <w:rFonts w:eastAsia="Times New Roman" w:cstheme="minorHAnsi"/>
          <w:color w:val="000000" w:themeColor="text1"/>
        </w:rPr>
        <w:t xml:space="preserve">%). </w:t>
      </w:r>
    </w:p>
    <w:p w14:paraId="400AAC12" w14:textId="77777777" w:rsidR="002B1DB2" w:rsidRPr="004D6CFA" w:rsidRDefault="002B1DB2" w:rsidP="00AB0626">
      <w:pPr>
        <w:jc w:val="both"/>
        <w:rPr>
          <w:rFonts w:eastAsia="Times New Roman" w:cstheme="minorHAnsi"/>
          <w:color w:val="000000" w:themeColor="text1"/>
        </w:rPr>
      </w:pPr>
    </w:p>
    <w:p w14:paraId="7477FBF9" w14:textId="77777777" w:rsidR="00020CC9" w:rsidRPr="004D6CFA" w:rsidRDefault="002B1DB2" w:rsidP="00D652C5">
      <w:pPr>
        <w:jc w:val="both"/>
        <w:rPr>
          <w:rFonts w:eastAsia="Times New Roman" w:cstheme="minorHAnsi"/>
          <w:color w:val="000000" w:themeColor="text1"/>
        </w:rPr>
      </w:pPr>
      <w:r w:rsidRPr="004D6CFA">
        <w:rPr>
          <w:rFonts w:eastAsia="Times New Roman" w:cstheme="minorHAnsi"/>
          <w:color w:val="000000" w:themeColor="text1"/>
        </w:rPr>
        <w:t>Quant à d’autres régions, la vitesse de diminution des non-conformités n’est pas auss</w:t>
      </w:r>
      <w:r w:rsidR="00AB0626" w:rsidRPr="004D6CFA">
        <w:rPr>
          <w:rFonts w:eastAsia="Times New Roman" w:cstheme="minorHAnsi"/>
          <w:color w:val="000000" w:themeColor="text1"/>
        </w:rPr>
        <w:t>i élevée. C’est le cas notamment</w:t>
      </w:r>
      <w:r w:rsidR="00AE38DC">
        <w:rPr>
          <w:rFonts w:eastAsia="Times New Roman" w:cstheme="minorHAnsi"/>
          <w:color w:val="000000" w:themeColor="text1"/>
        </w:rPr>
        <w:t xml:space="preserve"> </w:t>
      </w:r>
      <w:r w:rsidR="00AB0626" w:rsidRPr="004D6CFA">
        <w:rPr>
          <w:rFonts w:eastAsia="Times New Roman" w:cstheme="minorHAnsi"/>
          <w:color w:val="000000" w:themeColor="text1"/>
        </w:rPr>
        <w:t>de</w:t>
      </w:r>
      <w:r w:rsidR="000F0001">
        <w:rPr>
          <w:rFonts w:eastAsia="Times New Roman" w:cstheme="minorHAnsi"/>
          <w:color w:val="000000" w:themeColor="text1"/>
        </w:rPr>
        <w:t>s</w:t>
      </w:r>
      <w:r w:rsidR="00AE38DC">
        <w:rPr>
          <w:rFonts w:eastAsia="Times New Roman" w:cstheme="minorHAnsi"/>
          <w:color w:val="000000" w:themeColor="text1"/>
        </w:rPr>
        <w:t xml:space="preserve"> région</w:t>
      </w:r>
      <w:r w:rsidR="000F0001">
        <w:rPr>
          <w:rFonts w:eastAsia="Times New Roman" w:cstheme="minorHAnsi"/>
          <w:color w:val="000000" w:themeColor="text1"/>
        </w:rPr>
        <w:t>s</w:t>
      </w:r>
      <w:r w:rsidR="00AE38DC">
        <w:rPr>
          <w:rFonts w:eastAsia="Times New Roman" w:cstheme="minorHAnsi"/>
          <w:color w:val="000000" w:themeColor="text1"/>
        </w:rPr>
        <w:t xml:space="preserve"> de</w:t>
      </w:r>
      <w:r w:rsidR="00AB0626" w:rsidRPr="004D6CFA">
        <w:rPr>
          <w:rFonts w:eastAsia="Times New Roman" w:cstheme="minorHAnsi"/>
          <w:color w:val="000000" w:themeColor="text1"/>
        </w:rPr>
        <w:t xml:space="preserve"> l’Estrie (</w:t>
      </w:r>
      <w:r w:rsidR="00D652C5">
        <w:rPr>
          <w:rFonts w:eastAsia="Times New Roman" w:cstheme="minorHAnsi"/>
          <w:color w:val="000000" w:themeColor="text1"/>
        </w:rPr>
        <w:t>-</w:t>
      </w:r>
      <w:r w:rsidR="00AB0626" w:rsidRPr="004D6CFA">
        <w:rPr>
          <w:rFonts w:eastAsia="Times New Roman" w:cstheme="minorHAnsi"/>
          <w:color w:val="000000" w:themeColor="text1"/>
        </w:rPr>
        <w:t xml:space="preserve"> 1</w:t>
      </w:r>
      <w:r w:rsidR="00AE38DC">
        <w:rPr>
          <w:rFonts w:eastAsia="Times New Roman" w:cstheme="minorHAnsi"/>
          <w:color w:val="000000" w:themeColor="text1"/>
        </w:rPr>
        <w:t>8</w:t>
      </w:r>
      <w:r w:rsidR="00B509E3" w:rsidRPr="004D6CFA">
        <w:rPr>
          <w:rFonts w:eastAsia="Times New Roman" w:cstheme="minorHAnsi"/>
          <w:color w:val="000000" w:themeColor="text1"/>
        </w:rPr>
        <w:t> </w:t>
      </w:r>
      <w:r w:rsidR="00AB0626" w:rsidRPr="004D6CFA">
        <w:rPr>
          <w:rFonts w:eastAsia="Times New Roman" w:cstheme="minorHAnsi"/>
          <w:color w:val="000000" w:themeColor="text1"/>
        </w:rPr>
        <w:t>%)</w:t>
      </w:r>
      <w:r w:rsidR="000F0001">
        <w:rPr>
          <w:rFonts w:eastAsia="Times New Roman" w:cstheme="minorHAnsi"/>
          <w:color w:val="000000" w:themeColor="text1"/>
        </w:rPr>
        <w:t xml:space="preserve"> et du Bas-Saint-Laurent </w:t>
      </w:r>
      <w:r w:rsidR="000F0001" w:rsidRPr="004D6CFA">
        <w:rPr>
          <w:rFonts w:eastAsia="Times New Roman" w:cstheme="minorHAnsi"/>
          <w:color w:val="000000" w:themeColor="text1"/>
        </w:rPr>
        <w:t>(</w:t>
      </w:r>
      <w:r w:rsidR="000F0001">
        <w:rPr>
          <w:rFonts w:eastAsia="Times New Roman" w:cstheme="minorHAnsi"/>
          <w:color w:val="000000" w:themeColor="text1"/>
        </w:rPr>
        <w:t>-</w:t>
      </w:r>
      <w:r w:rsidR="000F0001" w:rsidRPr="004D6CFA">
        <w:rPr>
          <w:rFonts w:eastAsia="Times New Roman" w:cstheme="minorHAnsi"/>
          <w:color w:val="000000" w:themeColor="text1"/>
        </w:rPr>
        <w:t xml:space="preserve"> </w:t>
      </w:r>
      <w:r w:rsidR="000F0001">
        <w:rPr>
          <w:rFonts w:eastAsia="Times New Roman" w:cstheme="minorHAnsi"/>
          <w:color w:val="000000" w:themeColor="text1"/>
        </w:rPr>
        <w:t>6</w:t>
      </w:r>
      <w:r w:rsidR="000F0001" w:rsidRPr="004D6CFA">
        <w:rPr>
          <w:rFonts w:eastAsia="Times New Roman" w:cstheme="minorHAnsi"/>
          <w:color w:val="000000" w:themeColor="text1"/>
        </w:rPr>
        <w:t> %)</w:t>
      </w:r>
      <w:r w:rsidR="00AB0626" w:rsidRPr="004D6CFA">
        <w:rPr>
          <w:rFonts w:eastAsia="Times New Roman" w:cstheme="minorHAnsi"/>
          <w:color w:val="000000" w:themeColor="text1"/>
        </w:rPr>
        <w:t xml:space="preserve">. </w:t>
      </w:r>
    </w:p>
    <w:p w14:paraId="3A0A8847" w14:textId="77777777" w:rsidR="00020CC9" w:rsidRPr="004D6CFA" w:rsidRDefault="00020CC9" w:rsidP="00911D2C">
      <w:pPr>
        <w:jc w:val="both"/>
        <w:rPr>
          <w:rFonts w:eastAsia="Times New Roman" w:cstheme="minorHAnsi"/>
          <w:color w:val="000000" w:themeColor="text1"/>
        </w:rPr>
      </w:pPr>
    </w:p>
    <w:p w14:paraId="411AD958" w14:textId="77777777" w:rsidR="00FA4954" w:rsidRDefault="00FA4954" w:rsidP="00911D2C">
      <w:pPr>
        <w:jc w:val="both"/>
        <w:rPr>
          <w:rFonts w:eastAsia="Times New Roman" w:cstheme="minorHAnsi"/>
          <w:color w:val="000000" w:themeColor="text1"/>
        </w:rPr>
      </w:pPr>
      <w:r w:rsidRPr="004D6CFA">
        <w:rPr>
          <w:rFonts w:eastAsia="Times New Roman" w:cstheme="minorHAnsi"/>
          <w:color w:val="000000" w:themeColor="text1"/>
        </w:rPr>
        <w:t>En analysant le nombre absolu de non-conformités, il est possible de constater que quelques régions demeurent bien au-delà de la moyenne québécoise de 0,83 non-conformité constatée par unité inspectée. C’est le cas des régions du Bas-Saint-Laurent (2), de l’Estrie (1,3</w:t>
      </w:r>
      <w:r w:rsidR="00636F89">
        <w:rPr>
          <w:rFonts w:eastAsia="Times New Roman" w:cstheme="minorHAnsi"/>
          <w:color w:val="000000" w:themeColor="text1"/>
        </w:rPr>
        <w:t>6</w:t>
      </w:r>
      <w:r w:rsidRPr="004D6CFA">
        <w:rPr>
          <w:rFonts w:eastAsia="Times New Roman" w:cstheme="minorHAnsi"/>
          <w:color w:val="000000" w:themeColor="text1"/>
        </w:rPr>
        <w:t>), du Centre-du-Québec (1,</w:t>
      </w:r>
      <w:r w:rsidR="00636F89">
        <w:rPr>
          <w:rFonts w:eastAsia="Times New Roman" w:cstheme="minorHAnsi"/>
          <w:color w:val="000000" w:themeColor="text1"/>
        </w:rPr>
        <w:t>07</w:t>
      </w:r>
      <w:r w:rsidRPr="004D6CFA">
        <w:rPr>
          <w:rFonts w:eastAsia="Times New Roman" w:cstheme="minorHAnsi"/>
          <w:color w:val="000000" w:themeColor="text1"/>
        </w:rPr>
        <w:t>), de Lanaudière (1,18), du Saguenay</w:t>
      </w:r>
      <w:r w:rsidR="00CF33AA" w:rsidRPr="004D6CFA">
        <w:rPr>
          <w:rFonts w:eastAsia="Times New Roman" w:cstheme="minorHAnsi"/>
          <w:color w:val="000000" w:themeColor="text1"/>
        </w:rPr>
        <w:t>–</w:t>
      </w:r>
      <w:r w:rsidRPr="004D6CFA">
        <w:rPr>
          <w:rFonts w:eastAsia="Times New Roman" w:cstheme="minorHAnsi"/>
          <w:color w:val="000000" w:themeColor="text1"/>
        </w:rPr>
        <w:t>Lac-Saint-Jean (1,</w:t>
      </w:r>
      <w:r w:rsidR="000F0001">
        <w:rPr>
          <w:rFonts w:eastAsia="Times New Roman" w:cstheme="minorHAnsi"/>
          <w:color w:val="000000" w:themeColor="text1"/>
        </w:rPr>
        <w:t>13</w:t>
      </w:r>
      <w:r w:rsidRPr="004D6CFA">
        <w:rPr>
          <w:rFonts w:eastAsia="Times New Roman" w:cstheme="minorHAnsi"/>
          <w:color w:val="000000" w:themeColor="text1"/>
        </w:rPr>
        <w:t>) et de Chaudière-Appalaches (1,</w:t>
      </w:r>
      <w:r w:rsidR="002A29AE">
        <w:rPr>
          <w:rFonts w:eastAsia="Times New Roman" w:cstheme="minorHAnsi"/>
          <w:color w:val="000000" w:themeColor="text1"/>
        </w:rPr>
        <w:t>07</w:t>
      </w:r>
      <w:r w:rsidRPr="004D6CFA">
        <w:rPr>
          <w:rFonts w:eastAsia="Times New Roman" w:cstheme="minorHAnsi"/>
          <w:color w:val="000000" w:themeColor="text1"/>
        </w:rPr>
        <w:t>).</w:t>
      </w:r>
      <w:r>
        <w:rPr>
          <w:rFonts w:eastAsia="Times New Roman" w:cstheme="minorHAnsi"/>
          <w:color w:val="000000" w:themeColor="text1"/>
        </w:rPr>
        <w:t xml:space="preserve"> </w:t>
      </w:r>
    </w:p>
    <w:bookmarkEnd w:id="23"/>
    <w:p w14:paraId="3E10DEBC" w14:textId="77777777" w:rsidR="007A6914" w:rsidRDefault="007A6914" w:rsidP="00911D2C">
      <w:pPr>
        <w:jc w:val="both"/>
        <w:rPr>
          <w:rFonts w:eastAsia="Times New Roman" w:cstheme="minorHAnsi"/>
          <w:b/>
          <w:color w:val="000000" w:themeColor="text1"/>
        </w:rPr>
      </w:pPr>
    </w:p>
    <w:tbl>
      <w:tblPr>
        <w:tblStyle w:val="TableauListe3-Accentuation6"/>
        <w:tblW w:w="10561" w:type="dxa"/>
        <w:tblInd w:w="-583" w:type="dxa"/>
        <w:tblLook w:val="04A0" w:firstRow="1" w:lastRow="0" w:firstColumn="1" w:lastColumn="0" w:noHBand="0" w:noVBand="1"/>
      </w:tblPr>
      <w:tblGrid>
        <w:gridCol w:w="2241"/>
        <w:gridCol w:w="1063"/>
        <w:gridCol w:w="203"/>
        <w:gridCol w:w="1218"/>
        <w:gridCol w:w="1274"/>
        <w:gridCol w:w="1218"/>
        <w:gridCol w:w="1218"/>
        <w:gridCol w:w="1063"/>
        <w:gridCol w:w="1063"/>
      </w:tblGrid>
      <w:tr w:rsidR="00BA6F21" w14:paraId="21EF3B47" w14:textId="77777777" w:rsidTr="0028477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1" w:type="dxa"/>
          </w:tcPr>
          <w:p w14:paraId="283D9D01" w14:textId="77777777" w:rsidR="00BA6F21" w:rsidRPr="00DB22FB" w:rsidRDefault="00BA6F21" w:rsidP="00911D2C">
            <w:pPr>
              <w:jc w:val="both"/>
              <w:rPr>
                <w:rFonts w:eastAsia="Times New Roman" w:cstheme="minorHAnsi"/>
              </w:rPr>
            </w:pPr>
            <w:r w:rsidRPr="00DB22FB">
              <w:rPr>
                <w:rFonts w:eastAsia="Times New Roman" w:cstheme="minorHAnsi"/>
              </w:rPr>
              <w:t>Région</w:t>
            </w:r>
          </w:p>
        </w:tc>
        <w:tc>
          <w:tcPr>
            <w:tcW w:w="1266" w:type="dxa"/>
            <w:gridSpan w:val="2"/>
          </w:tcPr>
          <w:p w14:paraId="5EBCE682" w14:textId="77777777" w:rsidR="00BA6F21" w:rsidRPr="00DB22FB" w:rsidRDefault="00BA6F21" w:rsidP="00DB22F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DB22FB">
              <w:rPr>
                <w:rFonts w:eastAsia="Times New Roman" w:cstheme="minorHAnsi"/>
              </w:rPr>
              <w:t>Sept. 2016</w:t>
            </w:r>
          </w:p>
        </w:tc>
        <w:tc>
          <w:tcPr>
            <w:tcW w:w="1218" w:type="dxa"/>
          </w:tcPr>
          <w:p w14:paraId="0FE3FD72" w14:textId="77777777" w:rsidR="00BA6F21" w:rsidRPr="00DB22FB" w:rsidRDefault="00BA6F21" w:rsidP="00DB22F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DB22FB">
              <w:rPr>
                <w:rFonts w:eastAsia="Times New Roman" w:cstheme="minorHAnsi"/>
              </w:rPr>
              <w:t>Fév</w:t>
            </w:r>
            <w:r w:rsidR="0044140E">
              <w:rPr>
                <w:rFonts w:eastAsia="Times New Roman" w:cstheme="minorHAnsi"/>
              </w:rPr>
              <w:t>r</w:t>
            </w:r>
            <w:r w:rsidRPr="00DB22FB">
              <w:rPr>
                <w:rFonts w:eastAsia="Times New Roman" w:cstheme="minorHAnsi"/>
              </w:rPr>
              <w:t>. 2017</w:t>
            </w:r>
          </w:p>
        </w:tc>
        <w:tc>
          <w:tcPr>
            <w:tcW w:w="1274" w:type="dxa"/>
          </w:tcPr>
          <w:p w14:paraId="387EA753" w14:textId="77777777" w:rsidR="00BA6F21" w:rsidRPr="00DB22FB" w:rsidRDefault="00BA6F21" w:rsidP="00DB22F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DB22FB">
              <w:rPr>
                <w:rFonts w:eastAsia="Times New Roman" w:cstheme="minorHAnsi"/>
              </w:rPr>
              <w:t>Sept. 2017</w:t>
            </w:r>
          </w:p>
        </w:tc>
        <w:tc>
          <w:tcPr>
            <w:tcW w:w="1218" w:type="dxa"/>
          </w:tcPr>
          <w:p w14:paraId="6DE5FBBC" w14:textId="77777777" w:rsidR="00BA6F21" w:rsidRPr="00DB22FB" w:rsidRDefault="00BA6F21" w:rsidP="00DB22F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DB22FB">
              <w:rPr>
                <w:rFonts w:eastAsia="Times New Roman" w:cstheme="minorHAnsi"/>
              </w:rPr>
              <w:t>Fév</w:t>
            </w:r>
            <w:r w:rsidR="0044140E">
              <w:rPr>
                <w:rFonts w:eastAsia="Times New Roman" w:cstheme="minorHAnsi"/>
              </w:rPr>
              <w:t>r</w:t>
            </w:r>
            <w:r w:rsidRPr="00DB22FB">
              <w:rPr>
                <w:rFonts w:eastAsia="Times New Roman" w:cstheme="minorHAnsi"/>
              </w:rPr>
              <w:t>. 2018</w:t>
            </w:r>
          </w:p>
        </w:tc>
        <w:tc>
          <w:tcPr>
            <w:tcW w:w="1218" w:type="dxa"/>
          </w:tcPr>
          <w:p w14:paraId="2AF73A4F" w14:textId="77777777" w:rsidR="00BA6F21" w:rsidRPr="00DB22FB" w:rsidRDefault="0077559D" w:rsidP="00DB22F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Sept.</w:t>
            </w:r>
            <w:r w:rsidR="00BA6F21" w:rsidRPr="00DB22FB">
              <w:rPr>
                <w:rFonts w:eastAsia="Times New Roman" w:cstheme="minorHAnsi"/>
              </w:rPr>
              <w:t xml:space="preserve"> 2018</w:t>
            </w:r>
          </w:p>
        </w:tc>
        <w:tc>
          <w:tcPr>
            <w:tcW w:w="1063" w:type="dxa"/>
          </w:tcPr>
          <w:p w14:paraId="6984A876" w14:textId="77777777" w:rsidR="00BA6F21" w:rsidRDefault="00BA6F21" w:rsidP="007C7BB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Déc.201</w:t>
            </w:r>
            <w:r w:rsidR="007C7BB1">
              <w:rPr>
                <w:rFonts w:eastAsia="Times New Roman" w:cstheme="minorHAnsi"/>
              </w:rPr>
              <w:t>8</w:t>
            </w:r>
          </w:p>
        </w:tc>
        <w:tc>
          <w:tcPr>
            <w:tcW w:w="1063" w:type="dxa"/>
          </w:tcPr>
          <w:p w14:paraId="213FA6D0" w14:textId="77777777" w:rsidR="00BA6F21" w:rsidRPr="00DB22FB" w:rsidRDefault="00BA6F21" w:rsidP="00DB22F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t>Variation</w:t>
            </w:r>
          </w:p>
        </w:tc>
      </w:tr>
      <w:tr w:rsidR="0090016C" w14:paraId="64EA7365" w14:textId="77777777" w:rsidTr="000C2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71C1D1BB" w14:textId="77777777" w:rsidR="0090016C" w:rsidRPr="00DB22FB" w:rsidRDefault="0090016C" w:rsidP="00911D2C">
            <w:pPr>
              <w:jc w:val="both"/>
              <w:rPr>
                <w:rFonts w:eastAsia="Times New Roman" w:cstheme="minorHAnsi"/>
                <w:color w:val="000000" w:themeColor="text1"/>
              </w:rPr>
            </w:pPr>
            <w:r w:rsidRPr="00DB22FB">
              <w:rPr>
                <w:rFonts w:eastAsia="Times New Roman" w:cstheme="minorHAnsi"/>
                <w:color w:val="000000" w:themeColor="text1"/>
              </w:rPr>
              <w:t>Abitibi-Témiscamingue</w:t>
            </w:r>
          </w:p>
        </w:tc>
        <w:tc>
          <w:tcPr>
            <w:tcW w:w="8320" w:type="dxa"/>
            <w:gridSpan w:val="8"/>
          </w:tcPr>
          <w:p w14:paraId="3397E2F4" w14:textId="77777777" w:rsidR="0090016C" w:rsidRPr="00DB22FB" w:rsidRDefault="0090016C" w:rsidP="00AB0626">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Données insuffisantes</w:t>
            </w:r>
          </w:p>
        </w:tc>
      </w:tr>
      <w:tr w:rsidR="00BA6F21" w14:paraId="3410F058" w14:textId="77777777" w:rsidTr="00284770">
        <w:tc>
          <w:tcPr>
            <w:cnfStyle w:val="001000000000" w:firstRow="0" w:lastRow="0" w:firstColumn="1" w:lastColumn="0" w:oddVBand="0" w:evenVBand="0" w:oddHBand="0" w:evenHBand="0" w:firstRowFirstColumn="0" w:firstRowLastColumn="0" w:lastRowFirstColumn="0" w:lastRowLastColumn="0"/>
            <w:tcW w:w="2241" w:type="dxa"/>
          </w:tcPr>
          <w:p w14:paraId="1159D1D8"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Bas-Saint-Laurent</w:t>
            </w:r>
          </w:p>
        </w:tc>
        <w:tc>
          <w:tcPr>
            <w:tcW w:w="1266" w:type="dxa"/>
            <w:gridSpan w:val="2"/>
          </w:tcPr>
          <w:p w14:paraId="3DD41161"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2,12</w:t>
            </w:r>
          </w:p>
        </w:tc>
        <w:tc>
          <w:tcPr>
            <w:tcW w:w="1218" w:type="dxa"/>
          </w:tcPr>
          <w:p w14:paraId="0BAB7BC6"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2,11</w:t>
            </w:r>
          </w:p>
        </w:tc>
        <w:tc>
          <w:tcPr>
            <w:tcW w:w="1274" w:type="dxa"/>
          </w:tcPr>
          <w:p w14:paraId="4CB823FC"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1,97</w:t>
            </w:r>
          </w:p>
        </w:tc>
        <w:tc>
          <w:tcPr>
            <w:tcW w:w="1218" w:type="dxa"/>
          </w:tcPr>
          <w:p w14:paraId="4F495835"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2,19</w:t>
            </w:r>
          </w:p>
        </w:tc>
        <w:tc>
          <w:tcPr>
            <w:tcW w:w="1218" w:type="dxa"/>
          </w:tcPr>
          <w:p w14:paraId="4BC9C50A"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w:t>
            </w:r>
            <w:r w:rsidR="00E32203">
              <w:rPr>
                <w:rFonts w:eastAsia="Times New Roman" w:cstheme="minorHAnsi"/>
                <w:color w:val="000000" w:themeColor="text1"/>
              </w:rPr>
              <w:t>2</w:t>
            </w:r>
            <w:r w:rsidR="003225CE">
              <w:rPr>
                <w:rFonts w:eastAsia="Times New Roman" w:cstheme="minorHAnsi"/>
                <w:color w:val="000000" w:themeColor="text1"/>
              </w:rPr>
              <w:t>8</w:t>
            </w:r>
          </w:p>
        </w:tc>
        <w:tc>
          <w:tcPr>
            <w:tcW w:w="1063" w:type="dxa"/>
          </w:tcPr>
          <w:p w14:paraId="1698FE08" w14:textId="77777777" w:rsidR="00BA6F21" w:rsidRDefault="00C73C94"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w:t>
            </w:r>
          </w:p>
        </w:tc>
        <w:tc>
          <w:tcPr>
            <w:tcW w:w="1063" w:type="dxa"/>
          </w:tcPr>
          <w:p w14:paraId="065633E1" w14:textId="77777777" w:rsidR="00BA6F21" w:rsidRPr="00C73C94" w:rsidRDefault="00C73C94" w:rsidP="00C73C9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- 6</w:t>
            </w:r>
            <w:r w:rsidR="00B509E3" w:rsidRPr="00C73C94">
              <w:rPr>
                <w:rFonts w:eastAsia="Times New Roman" w:cstheme="minorHAnsi"/>
                <w:color w:val="000000" w:themeColor="text1"/>
              </w:rPr>
              <w:t> </w:t>
            </w:r>
            <w:r w:rsidR="00BA6F21" w:rsidRPr="00C73C94">
              <w:rPr>
                <w:rFonts w:eastAsia="Times New Roman" w:cstheme="minorHAnsi"/>
                <w:color w:val="000000" w:themeColor="text1"/>
              </w:rPr>
              <w:t>%</w:t>
            </w:r>
          </w:p>
        </w:tc>
      </w:tr>
      <w:tr w:rsidR="00BA6F21" w14:paraId="079CF863" w14:textId="77777777" w:rsidTr="00284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08E11CE4"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Chaudière-Appalaches</w:t>
            </w:r>
          </w:p>
        </w:tc>
        <w:tc>
          <w:tcPr>
            <w:tcW w:w="1266" w:type="dxa"/>
            <w:gridSpan w:val="2"/>
          </w:tcPr>
          <w:p w14:paraId="3F1DFDCB"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1,81</w:t>
            </w:r>
          </w:p>
        </w:tc>
        <w:tc>
          <w:tcPr>
            <w:tcW w:w="1218" w:type="dxa"/>
          </w:tcPr>
          <w:p w14:paraId="7C9E199A"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1,61</w:t>
            </w:r>
          </w:p>
        </w:tc>
        <w:tc>
          <w:tcPr>
            <w:tcW w:w="1274" w:type="dxa"/>
          </w:tcPr>
          <w:p w14:paraId="58492660"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1,43</w:t>
            </w:r>
          </w:p>
        </w:tc>
        <w:tc>
          <w:tcPr>
            <w:tcW w:w="1218" w:type="dxa"/>
          </w:tcPr>
          <w:p w14:paraId="09520D6A"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1,28</w:t>
            </w:r>
          </w:p>
        </w:tc>
        <w:tc>
          <w:tcPr>
            <w:tcW w:w="1218" w:type="dxa"/>
          </w:tcPr>
          <w:p w14:paraId="2BD95B80"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1,1</w:t>
            </w:r>
            <w:r w:rsidR="003A00D5">
              <w:rPr>
                <w:rFonts w:eastAsia="Times New Roman" w:cstheme="minorHAnsi"/>
                <w:color w:val="000000" w:themeColor="text1"/>
              </w:rPr>
              <w:t>1</w:t>
            </w:r>
          </w:p>
        </w:tc>
        <w:tc>
          <w:tcPr>
            <w:tcW w:w="1063" w:type="dxa"/>
          </w:tcPr>
          <w:p w14:paraId="4C97F59F" w14:textId="77777777" w:rsidR="00BA6F21" w:rsidRDefault="00B40BDD"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1,07</w:t>
            </w:r>
          </w:p>
        </w:tc>
        <w:tc>
          <w:tcPr>
            <w:tcW w:w="1063" w:type="dxa"/>
          </w:tcPr>
          <w:p w14:paraId="7CB6B078"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 </w:t>
            </w:r>
            <w:r w:rsidR="00682597">
              <w:rPr>
                <w:rFonts w:eastAsia="Times New Roman" w:cstheme="minorHAnsi"/>
                <w:color w:val="000000" w:themeColor="text1"/>
              </w:rPr>
              <w:t>41</w:t>
            </w:r>
            <w:r w:rsidR="00B509E3">
              <w:rPr>
                <w:rFonts w:eastAsia="Times New Roman" w:cstheme="minorHAnsi"/>
                <w:color w:val="000000" w:themeColor="text1"/>
              </w:rPr>
              <w:t> </w:t>
            </w:r>
            <w:r>
              <w:rPr>
                <w:rFonts w:eastAsia="Times New Roman" w:cstheme="minorHAnsi"/>
                <w:color w:val="000000" w:themeColor="text1"/>
              </w:rPr>
              <w:t>%</w:t>
            </w:r>
          </w:p>
        </w:tc>
      </w:tr>
      <w:tr w:rsidR="00BA6F21" w14:paraId="6189AF99" w14:textId="77777777" w:rsidTr="00284770">
        <w:tc>
          <w:tcPr>
            <w:cnfStyle w:val="001000000000" w:firstRow="0" w:lastRow="0" w:firstColumn="1" w:lastColumn="0" w:oddVBand="0" w:evenVBand="0" w:oddHBand="0" w:evenHBand="0" w:firstRowFirstColumn="0" w:firstRowLastColumn="0" w:lastRowFirstColumn="0" w:lastRowLastColumn="0"/>
            <w:tcW w:w="2241" w:type="dxa"/>
          </w:tcPr>
          <w:p w14:paraId="2BF1AD22"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Capitale-Nationale</w:t>
            </w:r>
          </w:p>
        </w:tc>
        <w:tc>
          <w:tcPr>
            <w:tcW w:w="1266" w:type="dxa"/>
            <w:gridSpan w:val="2"/>
          </w:tcPr>
          <w:p w14:paraId="718BA98C"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1,80</w:t>
            </w:r>
          </w:p>
        </w:tc>
        <w:tc>
          <w:tcPr>
            <w:tcW w:w="1218" w:type="dxa"/>
          </w:tcPr>
          <w:p w14:paraId="15F4428B"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1,49</w:t>
            </w:r>
          </w:p>
        </w:tc>
        <w:tc>
          <w:tcPr>
            <w:tcW w:w="1274" w:type="dxa"/>
          </w:tcPr>
          <w:p w14:paraId="56A98A83"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1,36</w:t>
            </w:r>
          </w:p>
        </w:tc>
        <w:tc>
          <w:tcPr>
            <w:tcW w:w="1218" w:type="dxa"/>
          </w:tcPr>
          <w:p w14:paraId="4133B063"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1,22</w:t>
            </w:r>
          </w:p>
        </w:tc>
        <w:tc>
          <w:tcPr>
            <w:tcW w:w="1218" w:type="dxa"/>
          </w:tcPr>
          <w:p w14:paraId="770295E9"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0,8</w:t>
            </w:r>
            <w:r w:rsidR="00CB5DC1">
              <w:rPr>
                <w:rFonts w:eastAsia="Times New Roman" w:cstheme="minorHAnsi"/>
                <w:color w:val="000000" w:themeColor="text1"/>
              </w:rPr>
              <w:t>3</w:t>
            </w:r>
          </w:p>
        </w:tc>
        <w:tc>
          <w:tcPr>
            <w:tcW w:w="1063" w:type="dxa"/>
          </w:tcPr>
          <w:p w14:paraId="393E0494" w14:textId="77777777" w:rsidR="00BA6F21" w:rsidRDefault="00CB5DC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0,8</w:t>
            </w:r>
          </w:p>
        </w:tc>
        <w:tc>
          <w:tcPr>
            <w:tcW w:w="1063" w:type="dxa"/>
          </w:tcPr>
          <w:p w14:paraId="1B428233"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- 5</w:t>
            </w:r>
            <w:r w:rsidR="007F22FC">
              <w:rPr>
                <w:rFonts w:eastAsia="Times New Roman" w:cstheme="minorHAnsi"/>
                <w:color w:val="000000" w:themeColor="text1"/>
              </w:rPr>
              <w:t>6</w:t>
            </w:r>
            <w:r w:rsidR="00B509E3">
              <w:rPr>
                <w:rFonts w:eastAsia="Times New Roman" w:cstheme="minorHAnsi"/>
                <w:color w:val="000000" w:themeColor="text1"/>
              </w:rPr>
              <w:t> </w:t>
            </w:r>
            <w:r>
              <w:rPr>
                <w:rFonts w:eastAsia="Times New Roman" w:cstheme="minorHAnsi"/>
                <w:color w:val="000000" w:themeColor="text1"/>
              </w:rPr>
              <w:t>%</w:t>
            </w:r>
          </w:p>
        </w:tc>
      </w:tr>
      <w:tr w:rsidR="00BA6F21" w14:paraId="50EAB6F3" w14:textId="77777777" w:rsidTr="00284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7A226EF3"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Centre-du-Québec</w:t>
            </w:r>
          </w:p>
        </w:tc>
        <w:tc>
          <w:tcPr>
            <w:tcW w:w="1266" w:type="dxa"/>
            <w:gridSpan w:val="2"/>
          </w:tcPr>
          <w:p w14:paraId="16074F79"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2,20</w:t>
            </w:r>
          </w:p>
        </w:tc>
        <w:tc>
          <w:tcPr>
            <w:tcW w:w="1218" w:type="dxa"/>
          </w:tcPr>
          <w:p w14:paraId="31809DB7"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2,37</w:t>
            </w:r>
          </w:p>
        </w:tc>
        <w:tc>
          <w:tcPr>
            <w:tcW w:w="1274" w:type="dxa"/>
          </w:tcPr>
          <w:p w14:paraId="2E2F3745"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2,09</w:t>
            </w:r>
          </w:p>
        </w:tc>
        <w:tc>
          <w:tcPr>
            <w:tcW w:w="1218" w:type="dxa"/>
          </w:tcPr>
          <w:p w14:paraId="646817F9"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1,61</w:t>
            </w:r>
          </w:p>
        </w:tc>
        <w:tc>
          <w:tcPr>
            <w:tcW w:w="1218" w:type="dxa"/>
          </w:tcPr>
          <w:p w14:paraId="086C975C"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w:t>
            </w:r>
            <w:r w:rsidR="006E70AD">
              <w:rPr>
                <w:rFonts w:eastAsia="Times New Roman" w:cstheme="minorHAnsi"/>
                <w:color w:val="000000" w:themeColor="text1"/>
              </w:rPr>
              <w:t>17</w:t>
            </w:r>
          </w:p>
        </w:tc>
        <w:tc>
          <w:tcPr>
            <w:tcW w:w="1063" w:type="dxa"/>
          </w:tcPr>
          <w:p w14:paraId="48F7471D" w14:textId="77777777" w:rsidR="00BA6F21" w:rsidRDefault="00D12A50"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1,07</w:t>
            </w:r>
          </w:p>
        </w:tc>
        <w:tc>
          <w:tcPr>
            <w:tcW w:w="1063" w:type="dxa"/>
          </w:tcPr>
          <w:p w14:paraId="51700132"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 </w:t>
            </w:r>
            <w:r w:rsidR="00A21E74">
              <w:rPr>
                <w:rFonts w:eastAsia="Times New Roman" w:cstheme="minorHAnsi"/>
                <w:color w:val="000000" w:themeColor="text1"/>
              </w:rPr>
              <w:t>51</w:t>
            </w:r>
            <w:r w:rsidR="00B509E3">
              <w:rPr>
                <w:rFonts w:eastAsia="Times New Roman" w:cstheme="minorHAnsi"/>
                <w:color w:val="000000" w:themeColor="text1"/>
              </w:rPr>
              <w:t> </w:t>
            </w:r>
            <w:r>
              <w:rPr>
                <w:rFonts w:eastAsia="Times New Roman" w:cstheme="minorHAnsi"/>
                <w:color w:val="000000" w:themeColor="text1"/>
              </w:rPr>
              <w:t>%</w:t>
            </w:r>
          </w:p>
        </w:tc>
      </w:tr>
      <w:tr w:rsidR="00BA6F21" w14:paraId="03BB5B1D" w14:textId="77777777" w:rsidTr="00284770">
        <w:tc>
          <w:tcPr>
            <w:cnfStyle w:val="001000000000" w:firstRow="0" w:lastRow="0" w:firstColumn="1" w:lastColumn="0" w:oddVBand="0" w:evenVBand="0" w:oddHBand="0" w:evenHBand="0" w:firstRowFirstColumn="0" w:firstRowLastColumn="0" w:lastRowFirstColumn="0" w:lastRowLastColumn="0"/>
            <w:tcW w:w="2241" w:type="dxa"/>
          </w:tcPr>
          <w:p w14:paraId="577975AC"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Côte-Nord</w:t>
            </w:r>
          </w:p>
        </w:tc>
        <w:tc>
          <w:tcPr>
            <w:tcW w:w="1063" w:type="dxa"/>
          </w:tcPr>
          <w:p w14:paraId="69A428D0" w14:textId="77777777" w:rsidR="00BA6F21"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p>
        </w:tc>
        <w:tc>
          <w:tcPr>
            <w:tcW w:w="7257" w:type="dxa"/>
            <w:gridSpan w:val="7"/>
          </w:tcPr>
          <w:p w14:paraId="59BEB1E4" w14:textId="77777777" w:rsidR="00BA6F21" w:rsidRPr="00DB22FB" w:rsidRDefault="0090016C" w:rsidP="0090016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                                       </w:t>
            </w:r>
            <w:r w:rsidR="00BA6F21">
              <w:rPr>
                <w:rFonts w:eastAsia="Times New Roman" w:cstheme="minorHAnsi"/>
                <w:color w:val="000000" w:themeColor="text1"/>
              </w:rPr>
              <w:t>Données insuffisantes</w:t>
            </w:r>
          </w:p>
        </w:tc>
      </w:tr>
      <w:tr w:rsidR="00BA6F21" w14:paraId="2320D678" w14:textId="77777777" w:rsidTr="00284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45A30E7F"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Estrie</w:t>
            </w:r>
          </w:p>
        </w:tc>
        <w:tc>
          <w:tcPr>
            <w:tcW w:w="1266" w:type="dxa"/>
            <w:gridSpan w:val="2"/>
          </w:tcPr>
          <w:p w14:paraId="1B70095D"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1,65</w:t>
            </w:r>
          </w:p>
        </w:tc>
        <w:tc>
          <w:tcPr>
            <w:tcW w:w="1218" w:type="dxa"/>
          </w:tcPr>
          <w:p w14:paraId="3423E57D"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1,62</w:t>
            </w:r>
          </w:p>
        </w:tc>
        <w:tc>
          <w:tcPr>
            <w:tcW w:w="1274" w:type="dxa"/>
          </w:tcPr>
          <w:p w14:paraId="6027C8CC"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1,46</w:t>
            </w:r>
          </w:p>
        </w:tc>
        <w:tc>
          <w:tcPr>
            <w:tcW w:w="1218" w:type="dxa"/>
          </w:tcPr>
          <w:p w14:paraId="714F1286"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1,30</w:t>
            </w:r>
          </w:p>
        </w:tc>
        <w:tc>
          <w:tcPr>
            <w:tcW w:w="1218" w:type="dxa"/>
          </w:tcPr>
          <w:p w14:paraId="01868569"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1,3</w:t>
            </w:r>
            <w:r w:rsidR="00636FB5">
              <w:rPr>
                <w:rFonts w:eastAsia="Times New Roman" w:cstheme="minorHAnsi"/>
                <w:color w:val="000000" w:themeColor="text1"/>
              </w:rPr>
              <w:t>5</w:t>
            </w:r>
          </w:p>
        </w:tc>
        <w:tc>
          <w:tcPr>
            <w:tcW w:w="1063" w:type="dxa"/>
          </w:tcPr>
          <w:p w14:paraId="20B8C1D2" w14:textId="77777777" w:rsidR="00BA6F21" w:rsidRDefault="00636FB5"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1,36</w:t>
            </w:r>
          </w:p>
        </w:tc>
        <w:tc>
          <w:tcPr>
            <w:tcW w:w="1063" w:type="dxa"/>
          </w:tcPr>
          <w:p w14:paraId="6AF0635D"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- 1</w:t>
            </w:r>
            <w:r w:rsidR="002F491A">
              <w:rPr>
                <w:rFonts w:eastAsia="Times New Roman" w:cstheme="minorHAnsi"/>
                <w:color w:val="000000" w:themeColor="text1"/>
              </w:rPr>
              <w:t>8</w:t>
            </w:r>
            <w:r w:rsidR="00B509E3">
              <w:rPr>
                <w:rFonts w:eastAsia="Times New Roman" w:cstheme="minorHAnsi"/>
                <w:color w:val="000000" w:themeColor="text1"/>
              </w:rPr>
              <w:t> </w:t>
            </w:r>
            <w:r>
              <w:rPr>
                <w:rFonts w:eastAsia="Times New Roman" w:cstheme="minorHAnsi"/>
                <w:color w:val="000000" w:themeColor="text1"/>
              </w:rPr>
              <w:t>%</w:t>
            </w:r>
          </w:p>
        </w:tc>
      </w:tr>
      <w:tr w:rsidR="000239BF" w14:paraId="06FCF0AC" w14:textId="77777777" w:rsidTr="000C2B4E">
        <w:tc>
          <w:tcPr>
            <w:cnfStyle w:val="001000000000" w:firstRow="0" w:lastRow="0" w:firstColumn="1" w:lastColumn="0" w:oddVBand="0" w:evenVBand="0" w:oddHBand="0" w:evenHBand="0" w:firstRowFirstColumn="0" w:firstRowLastColumn="0" w:lastRowFirstColumn="0" w:lastRowLastColumn="0"/>
            <w:tcW w:w="2241" w:type="dxa"/>
          </w:tcPr>
          <w:p w14:paraId="3DD07636" w14:textId="77777777" w:rsidR="000239BF" w:rsidRPr="00DB22FB" w:rsidRDefault="000239BF" w:rsidP="00911D2C">
            <w:pPr>
              <w:jc w:val="both"/>
              <w:rPr>
                <w:rFonts w:eastAsia="Times New Roman" w:cstheme="minorHAnsi"/>
                <w:color w:val="000000" w:themeColor="text1"/>
              </w:rPr>
            </w:pPr>
            <w:r w:rsidRPr="00DB22FB">
              <w:rPr>
                <w:rFonts w:eastAsia="Times New Roman" w:cstheme="minorHAnsi"/>
                <w:color w:val="000000" w:themeColor="text1"/>
              </w:rPr>
              <w:t>Gaspésie</w:t>
            </w:r>
            <w:r>
              <w:rPr>
                <w:rFonts w:eastAsia="Times New Roman" w:cstheme="minorHAnsi"/>
                <w:color w:val="000000" w:themeColor="text1"/>
              </w:rPr>
              <w:t>–</w:t>
            </w:r>
            <w:r w:rsidRPr="00DB22FB">
              <w:rPr>
                <w:rFonts w:eastAsia="Times New Roman" w:cstheme="minorHAnsi"/>
                <w:color w:val="000000" w:themeColor="text1"/>
              </w:rPr>
              <w:t>Îles-de-la-Madeleine</w:t>
            </w:r>
          </w:p>
        </w:tc>
        <w:tc>
          <w:tcPr>
            <w:tcW w:w="8320" w:type="dxa"/>
            <w:gridSpan w:val="8"/>
          </w:tcPr>
          <w:p w14:paraId="0153CD70" w14:textId="77777777" w:rsidR="000239BF" w:rsidRPr="00D940C4" w:rsidRDefault="000239BF"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highlight w:val="yellow"/>
              </w:rPr>
            </w:pPr>
            <w:r>
              <w:rPr>
                <w:rFonts w:eastAsia="Times New Roman" w:cstheme="minorHAnsi"/>
                <w:color w:val="000000" w:themeColor="text1"/>
              </w:rPr>
              <w:t>Données insuffisantes</w:t>
            </w:r>
          </w:p>
        </w:tc>
      </w:tr>
      <w:tr w:rsidR="00BA6F21" w14:paraId="0A165ED0" w14:textId="77777777" w:rsidTr="00284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30A9A5B1"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Lanaudière</w:t>
            </w:r>
          </w:p>
        </w:tc>
        <w:tc>
          <w:tcPr>
            <w:tcW w:w="1266" w:type="dxa"/>
            <w:gridSpan w:val="2"/>
          </w:tcPr>
          <w:p w14:paraId="774646E9"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2,45</w:t>
            </w:r>
          </w:p>
        </w:tc>
        <w:tc>
          <w:tcPr>
            <w:tcW w:w="1218" w:type="dxa"/>
          </w:tcPr>
          <w:p w14:paraId="5E1B4567"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1,87</w:t>
            </w:r>
          </w:p>
        </w:tc>
        <w:tc>
          <w:tcPr>
            <w:tcW w:w="1274" w:type="dxa"/>
          </w:tcPr>
          <w:p w14:paraId="5742601A"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1,50</w:t>
            </w:r>
          </w:p>
        </w:tc>
        <w:tc>
          <w:tcPr>
            <w:tcW w:w="1218" w:type="dxa"/>
          </w:tcPr>
          <w:p w14:paraId="286D9D90"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1,41</w:t>
            </w:r>
          </w:p>
        </w:tc>
        <w:tc>
          <w:tcPr>
            <w:tcW w:w="1218" w:type="dxa"/>
          </w:tcPr>
          <w:p w14:paraId="1042682B"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1,1</w:t>
            </w:r>
            <w:r w:rsidR="00207FE2">
              <w:rPr>
                <w:rFonts w:eastAsia="Times New Roman" w:cstheme="minorHAnsi"/>
                <w:color w:val="000000" w:themeColor="text1"/>
              </w:rPr>
              <w:t>5</w:t>
            </w:r>
          </w:p>
        </w:tc>
        <w:tc>
          <w:tcPr>
            <w:tcW w:w="1063" w:type="dxa"/>
          </w:tcPr>
          <w:p w14:paraId="5EA2FEB4" w14:textId="77777777" w:rsidR="00BA6F21" w:rsidRDefault="00207FE2"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1,18</w:t>
            </w:r>
          </w:p>
        </w:tc>
        <w:tc>
          <w:tcPr>
            <w:tcW w:w="1063" w:type="dxa"/>
          </w:tcPr>
          <w:p w14:paraId="2E122B5D"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- 52</w:t>
            </w:r>
            <w:r w:rsidR="00B509E3">
              <w:rPr>
                <w:rFonts w:eastAsia="Times New Roman" w:cstheme="minorHAnsi"/>
                <w:color w:val="000000" w:themeColor="text1"/>
              </w:rPr>
              <w:t> </w:t>
            </w:r>
            <w:r>
              <w:rPr>
                <w:rFonts w:eastAsia="Times New Roman" w:cstheme="minorHAnsi"/>
                <w:color w:val="000000" w:themeColor="text1"/>
              </w:rPr>
              <w:t>%</w:t>
            </w:r>
          </w:p>
        </w:tc>
      </w:tr>
      <w:tr w:rsidR="00BA6F21" w14:paraId="2694C886" w14:textId="77777777" w:rsidTr="00284770">
        <w:tc>
          <w:tcPr>
            <w:cnfStyle w:val="001000000000" w:firstRow="0" w:lastRow="0" w:firstColumn="1" w:lastColumn="0" w:oddVBand="0" w:evenVBand="0" w:oddHBand="0" w:evenHBand="0" w:firstRowFirstColumn="0" w:firstRowLastColumn="0" w:lastRowFirstColumn="0" w:lastRowLastColumn="0"/>
            <w:tcW w:w="2241" w:type="dxa"/>
          </w:tcPr>
          <w:p w14:paraId="174004BE"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Laurentides</w:t>
            </w:r>
          </w:p>
        </w:tc>
        <w:tc>
          <w:tcPr>
            <w:tcW w:w="1266" w:type="dxa"/>
            <w:gridSpan w:val="2"/>
          </w:tcPr>
          <w:p w14:paraId="0E02A2D3"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2,22</w:t>
            </w:r>
          </w:p>
        </w:tc>
        <w:tc>
          <w:tcPr>
            <w:tcW w:w="1218" w:type="dxa"/>
          </w:tcPr>
          <w:p w14:paraId="162D3C2A"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1,44</w:t>
            </w:r>
          </w:p>
        </w:tc>
        <w:tc>
          <w:tcPr>
            <w:tcW w:w="1274" w:type="dxa"/>
          </w:tcPr>
          <w:p w14:paraId="6069E3FC"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1,15</w:t>
            </w:r>
          </w:p>
        </w:tc>
        <w:tc>
          <w:tcPr>
            <w:tcW w:w="1218" w:type="dxa"/>
          </w:tcPr>
          <w:p w14:paraId="595C1462"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1,29</w:t>
            </w:r>
          </w:p>
        </w:tc>
        <w:tc>
          <w:tcPr>
            <w:tcW w:w="1218" w:type="dxa"/>
          </w:tcPr>
          <w:p w14:paraId="3C86EBA3" w14:textId="77777777" w:rsidR="00BA6F21" w:rsidRPr="00DB22FB" w:rsidRDefault="00E872A7"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0,92</w:t>
            </w:r>
          </w:p>
        </w:tc>
        <w:tc>
          <w:tcPr>
            <w:tcW w:w="1063" w:type="dxa"/>
          </w:tcPr>
          <w:p w14:paraId="1F0AA59B" w14:textId="77777777" w:rsidR="00BA6F21" w:rsidRDefault="00E872A7"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0,8</w:t>
            </w:r>
          </w:p>
        </w:tc>
        <w:tc>
          <w:tcPr>
            <w:tcW w:w="1063" w:type="dxa"/>
          </w:tcPr>
          <w:p w14:paraId="767FF988"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 </w:t>
            </w:r>
            <w:r w:rsidR="00F13B87">
              <w:rPr>
                <w:rFonts w:eastAsia="Times New Roman" w:cstheme="minorHAnsi"/>
                <w:color w:val="000000" w:themeColor="text1"/>
              </w:rPr>
              <w:t>64</w:t>
            </w:r>
            <w:r w:rsidR="00B509E3">
              <w:rPr>
                <w:rFonts w:eastAsia="Times New Roman" w:cstheme="minorHAnsi"/>
                <w:color w:val="000000" w:themeColor="text1"/>
              </w:rPr>
              <w:t> </w:t>
            </w:r>
            <w:r>
              <w:rPr>
                <w:rFonts w:eastAsia="Times New Roman" w:cstheme="minorHAnsi"/>
                <w:color w:val="000000" w:themeColor="text1"/>
              </w:rPr>
              <w:t>%</w:t>
            </w:r>
          </w:p>
        </w:tc>
      </w:tr>
      <w:tr w:rsidR="00BA6F21" w14:paraId="10DE7B46" w14:textId="77777777" w:rsidTr="00284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34DD88BC"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Laval</w:t>
            </w:r>
          </w:p>
        </w:tc>
        <w:tc>
          <w:tcPr>
            <w:tcW w:w="1266" w:type="dxa"/>
            <w:gridSpan w:val="2"/>
          </w:tcPr>
          <w:p w14:paraId="31D355C9"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2,63</w:t>
            </w:r>
          </w:p>
        </w:tc>
        <w:tc>
          <w:tcPr>
            <w:tcW w:w="1218" w:type="dxa"/>
          </w:tcPr>
          <w:p w14:paraId="138ED06C"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1,47</w:t>
            </w:r>
          </w:p>
        </w:tc>
        <w:tc>
          <w:tcPr>
            <w:tcW w:w="1274" w:type="dxa"/>
          </w:tcPr>
          <w:p w14:paraId="68DE6EE3"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1,03</w:t>
            </w:r>
          </w:p>
        </w:tc>
        <w:tc>
          <w:tcPr>
            <w:tcW w:w="1218" w:type="dxa"/>
          </w:tcPr>
          <w:p w14:paraId="3850E863"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1,03</w:t>
            </w:r>
          </w:p>
        </w:tc>
        <w:tc>
          <w:tcPr>
            <w:tcW w:w="1218" w:type="dxa"/>
          </w:tcPr>
          <w:p w14:paraId="12EFE35A"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w:t>
            </w:r>
            <w:r w:rsidR="00AA2A3C">
              <w:rPr>
                <w:rFonts w:eastAsia="Times New Roman" w:cstheme="minorHAnsi"/>
                <w:color w:val="000000" w:themeColor="text1"/>
              </w:rPr>
              <w:t>94</w:t>
            </w:r>
          </w:p>
        </w:tc>
        <w:tc>
          <w:tcPr>
            <w:tcW w:w="1063" w:type="dxa"/>
          </w:tcPr>
          <w:p w14:paraId="17F1AED1" w14:textId="77777777" w:rsidR="00BA6F21" w:rsidRDefault="00BC129A"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0,83</w:t>
            </w:r>
          </w:p>
        </w:tc>
        <w:tc>
          <w:tcPr>
            <w:tcW w:w="1063" w:type="dxa"/>
          </w:tcPr>
          <w:p w14:paraId="2DCC4777"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- 6</w:t>
            </w:r>
            <w:r w:rsidR="00803310">
              <w:rPr>
                <w:rFonts w:eastAsia="Times New Roman" w:cstheme="minorHAnsi"/>
                <w:color w:val="000000" w:themeColor="text1"/>
              </w:rPr>
              <w:t>8</w:t>
            </w:r>
            <w:r w:rsidR="00B509E3">
              <w:rPr>
                <w:rFonts w:eastAsia="Times New Roman" w:cstheme="minorHAnsi"/>
                <w:color w:val="000000" w:themeColor="text1"/>
              </w:rPr>
              <w:t> </w:t>
            </w:r>
            <w:r>
              <w:rPr>
                <w:rFonts w:eastAsia="Times New Roman" w:cstheme="minorHAnsi"/>
                <w:color w:val="000000" w:themeColor="text1"/>
              </w:rPr>
              <w:t>%</w:t>
            </w:r>
          </w:p>
        </w:tc>
      </w:tr>
      <w:tr w:rsidR="00BA6F21" w14:paraId="7D83D0F5" w14:textId="77777777" w:rsidTr="00284770">
        <w:tc>
          <w:tcPr>
            <w:cnfStyle w:val="001000000000" w:firstRow="0" w:lastRow="0" w:firstColumn="1" w:lastColumn="0" w:oddVBand="0" w:evenVBand="0" w:oddHBand="0" w:evenHBand="0" w:firstRowFirstColumn="0" w:firstRowLastColumn="0" w:lastRowFirstColumn="0" w:lastRowLastColumn="0"/>
            <w:tcW w:w="2241" w:type="dxa"/>
          </w:tcPr>
          <w:p w14:paraId="422BD424"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Mauricie</w:t>
            </w:r>
          </w:p>
        </w:tc>
        <w:tc>
          <w:tcPr>
            <w:tcW w:w="1266" w:type="dxa"/>
            <w:gridSpan w:val="2"/>
          </w:tcPr>
          <w:p w14:paraId="26764D42"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2,0</w:t>
            </w:r>
            <w:r w:rsidR="00A90310">
              <w:rPr>
                <w:rFonts w:eastAsia="Times New Roman" w:cstheme="minorHAnsi"/>
                <w:color w:val="000000" w:themeColor="text1"/>
              </w:rPr>
              <w:t>7</w:t>
            </w:r>
          </w:p>
        </w:tc>
        <w:tc>
          <w:tcPr>
            <w:tcW w:w="1218" w:type="dxa"/>
          </w:tcPr>
          <w:p w14:paraId="237EB133"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2,22</w:t>
            </w:r>
          </w:p>
        </w:tc>
        <w:tc>
          <w:tcPr>
            <w:tcW w:w="1274" w:type="dxa"/>
          </w:tcPr>
          <w:p w14:paraId="4E60AB4C"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1,26</w:t>
            </w:r>
          </w:p>
        </w:tc>
        <w:tc>
          <w:tcPr>
            <w:tcW w:w="1218" w:type="dxa"/>
          </w:tcPr>
          <w:p w14:paraId="6D985E2B"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0,92</w:t>
            </w:r>
          </w:p>
        </w:tc>
        <w:tc>
          <w:tcPr>
            <w:tcW w:w="1218" w:type="dxa"/>
          </w:tcPr>
          <w:p w14:paraId="0961967A"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w:t>
            </w:r>
            <w:r w:rsidR="001B50C1">
              <w:rPr>
                <w:rFonts w:eastAsia="Times New Roman" w:cstheme="minorHAnsi"/>
                <w:color w:val="000000" w:themeColor="text1"/>
              </w:rPr>
              <w:t>89</w:t>
            </w:r>
          </w:p>
        </w:tc>
        <w:tc>
          <w:tcPr>
            <w:tcW w:w="1063" w:type="dxa"/>
          </w:tcPr>
          <w:p w14:paraId="7FD68DB9" w14:textId="77777777" w:rsidR="00BA6F21" w:rsidRDefault="001B50C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0,82</w:t>
            </w:r>
          </w:p>
        </w:tc>
        <w:tc>
          <w:tcPr>
            <w:tcW w:w="1063" w:type="dxa"/>
          </w:tcPr>
          <w:p w14:paraId="6507F661"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w:t>
            </w:r>
            <w:r w:rsidR="00961261">
              <w:rPr>
                <w:rFonts w:eastAsia="Times New Roman" w:cstheme="minorHAnsi"/>
                <w:color w:val="000000" w:themeColor="text1"/>
              </w:rPr>
              <w:t xml:space="preserve"> 60</w:t>
            </w:r>
            <w:r w:rsidR="00B509E3">
              <w:rPr>
                <w:rFonts w:eastAsia="Times New Roman" w:cstheme="minorHAnsi"/>
                <w:color w:val="000000" w:themeColor="text1"/>
              </w:rPr>
              <w:t> </w:t>
            </w:r>
            <w:r>
              <w:rPr>
                <w:rFonts w:eastAsia="Times New Roman" w:cstheme="minorHAnsi"/>
                <w:color w:val="000000" w:themeColor="text1"/>
              </w:rPr>
              <w:t>%</w:t>
            </w:r>
          </w:p>
        </w:tc>
      </w:tr>
      <w:tr w:rsidR="00BA6F21" w14:paraId="5855AC52" w14:textId="77777777" w:rsidTr="00284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44F45285"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Montérégie</w:t>
            </w:r>
          </w:p>
        </w:tc>
        <w:tc>
          <w:tcPr>
            <w:tcW w:w="1266" w:type="dxa"/>
            <w:gridSpan w:val="2"/>
          </w:tcPr>
          <w:p w14:paraId="6C0E9A8C"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1,37</w:t>
            </w:r>
          </w:p>
        </w:tc>
        <w:tc>
          <w:tcPr>
            <w:tcW w:w="1218" w:type="dxa"/>
          </w:tcPr>
          <w:p w14:paraId="074BCBB9"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1,32</w:t>
            </w:r>
          </w:p>
        </w:tc>
        <w:tc>
          <w:tcPr>
            <w:tcW w:w="1274" w:type="dxa"/>
          </w:tcPr>
          <w:p w14:paraId="01D32A30"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1,18</w:t>
            </w:r>
          </w:p>
        </w:tc>
        <w:tc>
          <w:tcPr>
            <w:tcW w:w="1218" w:type="dxa"/>
          </w:tcPr>
          <w:p w14:paraId="1D062CD6"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1,03</w:t>
            </w:r>
          </w:p>
        </w:tc>
        <w:tc>
          <w:tcPr>
            <w:tcW w:w="1218" w:type="dxa"/>
          </w:tcPr>
          <w:p w14:paraId="10F2C678"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w:t>
            </w:r>
            <w:r w:rsidR="00690B31">
              <w:rPr>
                <w:rFonts w:eastAsia="Times New Roman" w:cstheme="minorHAnsi"/>
                <w:color w:val="000000" w:themeColor="text1"/>
              </w:rPr>
              <w:t>86</w:t>
            </w:r>
          </w:p>
        </w:tc>
        <w:tc>
          <w:tcPr>
            <w:tcW w:w="1063" w:type="dxa"/>
          </w:tcPr>
          <w:p w14:paraId="4CB4A0F7" w14:textId="77777777" w:rsidR="00BA6F21" w:rsidRDefault="00DF45BF"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0,85</w:t>
            </w:r>
          </w:p>
        </w:tc>
        <w:tc>
          <w:tcPr>
            <w:tcW w:w="1063" w:type="dxa"/>
          </w:tcPr>
          <w:p w14:paraId="4890067C"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- 3</w:t>
            </w:r>
            <w:r w:rsidR="00DF45BF">
              <w:rPr>
                <w:rFonts w:eastAsia="Times New Roman" w:cstheme="minorHAnsi"/>
                <w:color w:val="000000" w:themeColor="text1"/>
              </w:rPr>
              <w:t>8</w:t>
            </w:r>
            <w:r w:rsidR="00B509E3">
              <w:rPr>
                <w:rFonts w:eastAsia="Times New Roman" w:cstheme="minorHAnsi"/>
                <w:color w:val="000000" w:themeColor="text1"/>
              </w:rPr>
              <w:t> </w:t>
            </w:r>
            <w:r>
              <w:rPr>
                <w:rFonts w:eastAsia="Times New Roman" w:cstheme="minorHAnsi"/>
                <w:color w:val="000000" w:themeColor="text1"/>
              </w:rPr>
              <w:t>%</w:t>
            </w:r>
          </w:p>
        </w:tc>
      </w:tr>
      <w:tr w:rsidR="00BA6F21" w14:paraId="72F24173" w14:textId="77777777" w:rsidTr="00284770">
        <w:tc>
          <w:tcPr>
            <w:cnfStyle w:val="001000000000" w:firstRow="0" w:lastRow="0" w:firstColumn="1" w:lastColumn="0" w:oddVBand="0" w:evenVBand="0" w:oddHBand="0" w:evenHBand="0" w:firstRowFirstColumn="0" w:firstRowLastColumn="0" w:lastRowFirstColumn="0" w:lastRowLastColumn="0"/>
            <w:tcW w:w="2241" w:type="dxa"/>
          </w:tcPr>
          <w:p w14:paraId="69C0A77E"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Montréal</w:t>
            </w:r>
          </w:p>
        </w:tc>
        <w:tc>
          <w:tcPr>
            <w:tcW w:w="1266" w:type="dxa"/>
            <w:gridSpan w:val="2"/>
          </w:tcPr>
          <w:p w14:paraId="1EE68795"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1,10</w:t>
            </w:r>
          </w:p>
        </w:tc>
        <w:tc>
          <w:tcPr>
            <w:tcW w:w="1218" w:type="dxa"/>
          </w:tcPr>
          <w:p w14:paraId="0CEC2DCF"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0,81</w:t>
            </w:r>
          </w:p>
        </w:tc>
        <w:tc>
          <w:tcPr>
            <w:tcW w:w="1274" w:type="dxa"/>
          </w:tcPr>
          <w:p w14:paraId="5BA60709"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0,29</w:t>
            </w:r>
          </w:p>
        </w:tc>
        <w:tc>
          <w:tcPr>
            <w:tcW w:w="1218" w:type="dxa"/>
          </w:tcPr>
          <w:p w14:paraId="0B68BDE3"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0,25</w:t>
            </w:r>
          </w:p>
        </w:tc>
        <w:tc>
          <w:tcPr>
            <w:tcW w:w="1218" w:type="dxa"/>
          </w:tcPr>
          <w:p w14:paraId="4C496A3B"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0,3</w:t>
            </w:r>
            <w:r w:rsidR="0093405C">
              <w:rPr>
                <w:rFonts w:eastAsia="Times New Roman" w:cstheme="minorHAnsi"/>
                <w:color w:val="000000" w:themeColor="text1"/>
              </w:rPr>
              <w:t>4</w:t>
            </w:r>
          </w:p>
        </w:tc>
        <w:tc>
          <w:tcPr>
            <w:tcW w:w="1063" w:type="dxa"/>
          </w:tcPr>
          <w:p w14:paraId="377D3F30" w14:textId="77777777" w:rsidR="00BA6F21" w:rsidRDefault="00C73C94"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w:t>
            </w:r>
            <w:r w:rsidR="0093405C">
              <w:rPr>
                <w:rFonts w:eastAsia="Times New Roman" w:cstheme="minorHAnsi"/>
                <w:color w:val="000000" w:themeColor="text1"/>
              </w:rPr>
              <w:t>32</w:t>
            </w:r>
          </w:p>
        </w:tc>
        <w:tc>
          <w:tcPr>
            <w:tcW w:w="1063" w:type="dxa"/>
          </w:tcPr>
          <w:p w14:paraId="5AEDE18A"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- 7</w:t>
            </w:r>
            <w:r w:rsidR="00F518C2">
              <w:rPr>
                <w:rFonts w:eastAsia="Times New Roman" w:cstheme="minorHAnsi"/>
                <w:color w:val="000000" w:themeColor="text1"/>
              </w:rPr>
              <w:t>1</w:t>
            </w:r>
            <w:r w:rsidR="00B509E3">
              <w:rPr>
                <w:rFonts w:eastAsia="Times New Roman" w:cstheme="minorHAnsi"/>
                <w:color w:val="000000" w:themeColor="text1"/>
              </w:rPr>
              <w:t> </w:t>
            </w:r>
            <w:r>
              <w:rPr>
                <w:rFonts w:eastAsia="Times New Roman" w:cstheme="minorHAnsi"/>
                <w:color w:val="000000" w:themeColor="text1"/>
              </w:rPr>
              <w:t>%</w:t>
            </w:r>
          </w:p>
        </w:tc>
      </w:tr>
      <w:tr w:rsidR="00BA6F21" w14:paraId="1C3DAC89" w14:textId="77777777" w:rsidTr="00284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52C5BC35"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Nord-du-Québec</w:t>
            </w:r>
          </w:p>
        </w:tc>
        <w:tc>
          <w:tcPr>
            <w:tcW w:w="1063" w:type="dxa"/>
          </w:tcPr>
          <w:p w14:paraId="06D21898" w14:textId="77777777" w:rsidR="00BA6F21" w:rsidRPr="009A0D98"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p>
        </w:tc>
        <w:tc>
          <w:tcPr>
            <w:tcW w:w="7257" w:type="dxa"/>
            <w:gridSpan w:val="7"/>
          </w:tcPr>
          <w:p w14:paraId="450642CE" w14:textId="77777777" w:rsidR="00BA6F21" w:rsidRPr="009A0D98" w:rsidRDefault="002A29AE" w:rsidP="002A29AE">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                                        </w:t>
            </w:r>
            <w:r w:rsidR="00BA6F21" w:rsidRPr="009A0D98">
              <w:rPr>
                <w:rFonts w:eastAsia="Times New Roman" w:cstheme="minorHAnsi"/>
                <w:color w:val="000000" w:themeColor="text1"/>
              </w:rPr>
              <w:t>Données insuffisantes</w:t>
            </w:r>
          </w:p>
        </w:tc>
      </w:tr>
      <w:tr w:rsidR="00BA6F21" w14:paraId="512FBBDE" w14:textId="77777777" w:rsidTr="00284770">
        <w:tc>
          <w:tcPr>
            <w:cnfStyle w:val="001000000000" w:firstRow="0" w:lastRow="0" w:firstColumn="1" w:lastColumn="0" w:oddVBand="0" w:evenVBand="0" w:oddHBand="0" w:evenHBand="0" w:firstRowFirstColumn="0" w:firstRowLastColumn="0" w:lastRowFirstColumn="0" w:lastRowLastColumn="0"/>
            <w:tcW w:w="2241" w:type="dxa"/>
          </w:tcPr>
          <w:p w14:paraId="0510B321"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Outaouais</w:t>
            </w:r>
          </w:p>
        </w:tc>
        <w:tc>
          <w:tcPr>
            <w:tcW w:w="1266" w:type="dxa"/>
            <w:gridSpan w:val="2"/>
          </w:tcPr>
          <w:p w14:paraId="6CB4A4AB"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1,67</w:t>
            </w:r>
          </w:p>
        </w:tc>
        <w:tc>
          <w:tcPr>
            <w:tcW w:w="1218" w:type="dxa"/>
          </w:tcPr>
          <w:p w14:paraId="691E305A"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1,59</w:t>
            </w:r>
          </w:p>
        </w:tc>
        <w:tc>
          <w:tcPr>
            <w:tcW w:w="1274" w:type="dxa"/>
          </w:tcPr>
          <w:p w14:paraId="4631CCD4"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0,95</w:t>
            </w:r>
          </w:p>
        </w:tc>
        <w:tc>
          <w:tcPr>
            <w:tcW w:w="1218" w:type="dxa"/>
          </w:tcPr>
          <w:p w14:paraId="7F8BBC93"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0,78</w:t>
            </w:r>
          </w:p>
        </w:tc>
        <w:tc>
          <w:tcPr>
            <w:tcW w:w="1218" w:type="dxa"/>
          </w:tcPr>
          <w:p w14:paraId="2ECE5242"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0,7</w:t>
            </w:r>
            <w:r w:rsidR="00E6265C">
              <w:rPr>
                <w:rFonts w:eastAsia="Times New Roman" w:cstheme="minorHAnsi"/>
                <w:color w:val="000000" w:themeColor="text1"/>
              </w:rPr>
              <w:t>4</w:t>
            </w:r>
          </w:p>
        </w:tc>
        <w:tc>
          <w:tcPr>
            <w:tcW w:w="1063" w:type="dxa"/>
          </w:tcPr>
          <w:p w14:paraId="3C367562" w14:textId="77777777" w:rsidR="00BA6F21" w:rsidRDefault="00E6265C"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0,69</w:t>
            </w:r>
          </w:p>
        </w:tc>
        <w:tc>
          <w:tcPr>
            <w:tcW w:w="1063" w:type="dxa"/>
          </w:tcPr>
          <w:p w14:paraId="10420E6A"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- 5</w:t>
            </w:r>
            <w:r w:rsidR="00946546">
              <w:rPr>
                <w:rFonts w:eastAsia="Times New Roman" w:cstheme="minorHAnsi"/>
                <w:color w:val="000000" w:themeColor="text1"/>
              </w:rPr>
              <w:t>9</w:t>
            </w:r>
            <w:r w:rsidR="00B509E3">
              <w:rPr>
                <w:rFonts w:eastAsia="Times New Roman" w:cstheme="minorHAnsi"/>
                <w:color w:val="000000" w:themeColor="text1"/>
              </w:rPr>
              <w:t> </w:t>
            </w:r>
            <w:r>
              <w:rPr>
                <w:rFonts w:eastAsia="Times New Roman" w:cstheme="minorHAnsi"/>
                <w:color w:val="000000" w:themeColor="text1"/>
              </w:rPr>
              <w:t>%</w:t>
            </w:r>
          </w:p>
        </w:tc>
      </w:tr>
      <w:tr w:rsidR="00BA6F21" w14:paraId="55FFFAC0" w14:textId="77777777" w:rsidTr="002847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1" w:type="dxa"/>
          </w:tcPr>
          <w:p w14:paraId="2F4718CE"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Saguenay</w:t>
            </w:r>
            <w:r w:rsidR="00FD7D7A">
              <w:rPr>
                <w:rFonts w:eastAsia="Times New Roman" w:cstheme="minorHAnsi"/>
                <w:color w:val="000000" w:themeColor="text1"/>
              </w:rPr>
              <w:t>–L</w:t>
            </w:r>
            <w:r w:rsidRPr="00DB22FB">
              <w:rPr>
                <w:rFonts w:eastAsia="Times New Roman" w:cstheme="minorHAnsi"/>
                <w:color w:val="000000" w:themeColor="text1"/>
              </w:rPr>
              <w:t>ac-S</w:t>
            </w:r>
            <w:r w:rsidR="00FD7D7A">
              <w:rPr>
                <w:rFonts w:eastAsia="Times New Roman" w:cstheme="minorHAnsi"/>
                <w:color w:val="000000" w:themeColor="text1"/>
              </w:rPr>
              <w:t>ain</w:t>
            </w:r>
            <w:r w:rsidRPr="00DB22FB">
              <w:rPr>
                <w:rFonts w:eastAsia="Times New Roman" w:cstheme="minorHAnsi"/>
                <w:color w:val="000000" w:themeColor="text1"/>
              </w:rPr>
              <w:t>t-Jean</w:t>
            </w:r>
          </w:p>
        </w:tc>
        <w:tc>
          <w:tcPr>
            <w:tcW w:w="1266" w:type="dxa"/>
            <w:gridSpan w:val="2"/>
          </w:tcPr>
          <w:p w14:paraId="558F528E"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1,88</w:t>
            </w:r>
          </w:p>
        </w:tc>
        <w:tc>
          <w:tcPr>
            <w:tcW w:w="1218" w:type="dxa"/>
          </w:tcPr>
          <w:p w14:paraId="765EE281"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1,79</w:t>
            </w:r>
          </w:p>
        </w:tc>
        <w:tc>
          <w:tcPr>
            <w:tcW w:w="1274" w:type="dxa"/>
          </w:tcPr>
          <w:p w14:paraId="312475A9"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2,29</w:t>
            </w:r>
          </w:p>
        </w:tc>
        <w:tc>
          <w:tcPr>
            <w:tcW w:w="1218" w:type="dxa"/>
          </w:tcPr>
          <w:p w14:paraId="5EC2A58A"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2,10</w:t>
            </w:r>
          </w:p>
        </w:tc>
        <w:tc>
          <w:tcPr>
            <w:tcW w:w="1218" w:type="dxa"/>
          </w:tcPr>
          <w:p w14:paraId="6C559478"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w:t>
            </w:r>
            <w:r w:rsidR="00751BAE">
              <w:rPr>
                <w:rFonts w:eastAsia="Times New Roman" w:cstheme="minorHAnsi"/>
                <w:color w:val="000000" w:themeColor="text1"/>
              </w:rPr>
              <w:t>34</w:t>
            </w:r>
          </w:p>
        </w:tc>
        <w:tc>
          <w:tcPr>
            <w:tcW w:w="1063" w:type="dxa"/>
          </w:tcPr>
          <w:p w14:paraId="2A2DAAAB" w14:textId="77777777" w:rsidR="00BA6F21" w:rsidRDefault="00C73C94"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1,13</w:t>
            </w:r>
            <w:r w:rsidR="00EE420D">
              <w:rPr>
                <w:rFonts w:eastAsia="Times New Roman" w:cstheme="minorHAnsi"/>
                <w:color w:val="000000" w:themeColor="text1"/>
              </w:rPr>
              <w:t xml:space="preserve"> </w:t>
            </w:r>
          </w:p>
        </w:tc>
        <w:tc>
          <w:tcPr>
            <w:tcW w:w="1063" w:type="dxa"/>
          </w:tcPr>
          <w:p w14:paraId="34F92B54" w14:textId="77777777" w:rsidR="00BA6F21" w:rsidRPr="00DB22FB" w:rsidRDefault="00BA6F21" w:rsidP="00DB22FB">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xml:space="preserve">- </w:t>
            </w:r>
            <w:r w:rsidR="00C73C94">
              <w:rPr>
                <w:rFonts w:eastAsia="Times New Roman" w:cstheme="minorHAnsi"/>
                <w:color w:val="000000" w:themeColor="text1"/>
              </w:rPr>
              <w:t>40</w:t>
            </w:r>
            <w:r w:rsidR="00B509E3">
              <w:rPr>
                <w:rFonts w:eastAsia="Times New Roman" w:cstheme="minorHAnsi"/>
                <w:color w:val="000000" w:themeColor="text1"/>
              </w:rPr>
              <w:t> </w:t>
            </w:r>
            <w:r>
              <w:rPr>
                <w:rFonts w:eastAsia="Times New Roman" w:cstheme="minorHAnsi"/>
                <w:color w:val="000000" w:themeColor="text1"/>
              </w:rPr>
              <w:t>%</w:t>
            </w:r>
          </w:p>
        </w:tc>
      </w:tr>
      <w:tr w:rsidR="00BA6F21" w14:paraId="20503560" w14:textId="77777777" w:rsidTr="00284770">
        <w:tc>
          <w:tcPr>
            <w:cnfStyle w:val="001000000000" w:firstRow="0" w:lastRow="0" w:firstColumn="1" w:lastColumn="0" w:oddVBand="0" w:evenVBand="0" w:oddHBand="0" w:evenHBand="0" w:firstRowFirstColumn="0" w:firstRowLastColumn="0" w:lastRowFirstColumn="0" w:lastRowLastColumn="0"/>
            <w:tcW w:w="2241" w:type="dxa"/>
          </w:tcPr>
          <w:p w14:paraId="58436B4B" w14:textId="77777777" w:rsidR="00BA6F21" w:rsidRPr="00DB22FB" w:rsidRDefault="00BA6F21" w:rsidP="00911D2C">
            <w:pPr>
              <w:jc w:val="both"/>
              <w:rPr>
                <w:rFonts w:eastAsia="Times New Roman" w:cstheme="minorHAnsi"/>
                <w:color w:val="000000" w:themeColor="text1"/>
              </w:rPr>
            </w:pPr>
            <w:r w:rsidRPr="00DB22FB">
              <w:rPr>
                <w:rFonts w:eastAsia="Times New Roman" w:cstheme="minorHAnsi"/>
                <w:color w:val="000000" w:themeColor="text1"/>
              </w:rPr>
              <w:t xml:space="preserve">Province </w:t>
            </w:r>
          </w:p>
        </w:tc>
        <w:tc>
          <w:tcPr>
            <w:tcW w:w="1266" w:type="dxa"/>
            <w:gridSpan w:val="2"/>
          </w:tcPr>
          <w:p w14:paraId="2D780A64"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1,7</w:t>
            </w:r>
            <w:r w:rsidR="004F7976">
              <w:rPr>
                <w:rFonts w:eastAsia="Times New Roman" w:cstheme="minorHAnsi"/>
                <w:color w:val="000000" w:themeColor="text1"/>
              </w:rPr>
              <w:t>8</w:t>
            </w:r>
          </w:p>
        </w:tc>
        <w:tc>
          <w:tcPr>
            <w:tcW w:w="1218" w:type="dxa"/>
          </w:tcPr>
          <w:p w14:paraId="7133789D" w14:textId="77777777" w:rsidR="00BA6F21" w:rsidRPr="00DB22FB" w:rsidRDefault="00A80DD2"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1,48</w:t>
            </w:r>
            <w:r w:rsidR="00BA6F21">
              <w:rPr>
                <w:rFonts w:eastAsia="Times New Roman" w:cstheme="minorHAnsi"/>
                <w:color w:val="000000" w:themeColor="text1"/>
              </w:rPr>
              <w:t xml:space="preserve"> </w:t>
            </w:r>
          </w:p>
        </w:tc>
        <w:tc>
          <w:tcPr>
            <w:tcW w:w="1274" w:type="dxa"/>
          </w:tcPr>
          <w:p w14:paraId="5EA71A84" w14:textId="77777777" w:rsidR="00BA6F21" w:rsidRPr="00DB22FB" w:rsidRDefault="002C7609"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1,12</w:t>
            </w:r>
            <w:r w:rsidR="00BA6F21">
              <w:rPr>
                <w:rFonts w:eastAsia="Times New Roman" w:cstheme="minorHAnsi"/>
                <w:color w:val="000000" w:themeColor="text1"/>
              </w:rPr>
              <w:t xml:space="preserve"> </w:t>
            </w:r>
          </w:p>
        </w:tc>
        <w:tc>
          <w:tcPr>
            <w:tcW w:w="1218" w:type="dxa"/>
          </w:tcPr>
          <w:p w14:paraId="4BB120FB" w14:textId="77777777" w:rsidR="00BA6F21" w:rsidRPr="00DB22FB" w:rsidRDefault="0069111C"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0,99</w:t>
            </w:r>
            <w:r w:rsidR="00BA6F21">
              <w:rPr>
                <w:rFonts w:eastAsia="Times New Roman" w:cstheme="minorHAnsi"/>
                <w:color w:val="000000" w:themeColor="text1"/>
              </w:rPr>
              <w:t xml:space="preserve"> </w:t>
            </w:r>
          </w:p>
        </w:tc>
        <w:tc>
          <w:tcPr>
            <w:tcW w:w="1218" w:type="dxa"/>
          </w:tcPr>
          <w:p w14:paraId="654B0DA8"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0,8</w:t>
            </w:r>
            <w:r w:rsidR="00AB29A9">
              <w:rPr>
                <w:rFonts w:eastAsia="Times New Roman" w:cstheme="minorHAnsi"/>
                <w:color w:val="000000" w:themeColor="text1"/>
              </w:rPr>
              <w:t>5</w:t>
            </w:r>
          </w:p>
        </w:tc>
        <w:tc>
          <w:tcPr>
            <w:tcW w:w="1063" w:type="dxa"/>
          </w:tcPr>
          <w:p w14:paraId="0B57C305" w14:textId="77777777" w:rsidR="00BA6F21" w:rsidRDefault="00AB29A9"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0,81</w:t>
            </w:r>
          </w:p>
        </w:tc>
        <w:tc>
          <w:tcPr>
            <w:tcW w:w="1063" w:type="dxa"/>
          </w:tcPr>
          <w:p w14:paraId="40E15A41" w14:textId="77777777" w:rsidR="00BA6F21" w:rsidRPr="00DB22FB" w:rsidRDefault="00BA6F21" w:rsidP="00DB22FB">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rPr>
            </w:pPr>
            <w:r>
              <w:rPr>
                <w:rFonts w:eastAsia="Times New Roman" w:cstheme="minorHAnsi"/>
                <w:color w:val="000000" w:themeColor="text1"/>
              </w:rPr>
              <w:t>- 5</w:t>
            </w:r>
            <w:r w:rsidR="005A1412">
              <w:rPr>
                <w:rFonts w:eastAsia="Times New Roman" w:cstheme="minorHAnsi"/>
                <w:color w:val="000000" w:themeColor="text1"/>
              </w:rPr>
              <w:t>4</w:t>
            </w:r>
            <w:r w:rsidR="00B509E3">
              <w:rPr>
                <w:rFonts w:eastAsia="Times New Roman" w:cstheme="minorHAnsi"/>
                <w:color w:val="000000" w:themeColor="text1"/>
              </w:rPr>
              <w:t> </w:t>
            </w:r>
            <w:r>
              <w:rPr>
                <w:rFonts w:eastAsia="Times New Roman" w:cstheme="minorHAnsi"/>
                <w:color w:val="000000" w:themeColor="text1"/>
              </w:rPr>
              <w:t>%</w:t>
            </w:r>
          </w:p>
        </w:tc>
      </w:tr>
    </w:tbl>
    <w:p w14:paraId="401C5B79" w14:textId="77777777" w:rsidR="00917961" w:rsidRDefault="00917961" w:rsidP="00911D2C">
      <w:pPr>
        <w:jc w:val="both"/>
        <w:rPr>
          <w:rFonts w:eastAsia="Times New Roman" w:cstheme="minorHAnsi"/>
          <w:color w:val="000000" w:themeColor="text1"/>
        </w:rPr>
      </w:pPr>
    </w:p>
    <w:p w14:paraId="1AEE0242" w14:textId="77777777" w:rsidR="00DF7C95" w:rsidRDefault="00DF7C95" w:rsidP="00911D2C">
      <w:pPr>
        <w:jc w:val="both"/>
        <w:rPr>
          <w:rFonts w:cstheme="minorHAnsi"/>
          <w:color w:val="000000" w:themeColor="text1"/>
        </w:rPr>
      </w:pPr>
    </w:p>
    <w:p w14:paraId="37D95486" w14:textId="77777777" w:rsidR="00020CC9" w:rsidRDefault="008C1E8D" w:rsidP="00020CC9">
      <w:pPr>
        <w:pStyle w:val="Titre2"/>
      </w:pPr>
      <w:bookmarkStart w:id="24" w:name="_Toc535314631"/>
      <w:r>
        <w:lastRenderedPageBreak/>
        <w:t>6</w:t>
      </w:r>
      <w:r w:rsidR="00020CC9">
        <w:t>.3 Moins de stress pour l’acheteur</w:t>
      </w:r>
      <w:bookmarkEnd w:id="24"/>
      <w:r w:rsidR="00020CC9">
        <w:t xml:space="preserve"> </w:t>
      </w:r>
    </w:p>
    <w:p w14:paraId="278C7B83" w14:textId="77777777" w:rsidR="00D62446" w:rsidRPr="00836B15" w:rsidRDefault="004A44CA" w:rsidP="0015335A">
      <w:pPr>
        <w:jc w:val="both"/>
        <w:rPr>
          <w:rFonts w:cstheme="minorHAnsi"/>
          <w:color w:val="000000" w:themeColor="text1"/>
        </w:rPr>
      </w:pPr>
      <w:r>
        <w:rPr>
          <w:rFonts w:cstheme="minorHAnsi"/>
          <w:color w:val="000000" w:themeColor="text1"/>
        </w:rPr>
        <w:t xml:space="preserve">GCR le répète souvent : </w:t>
      </w:r>
      <w:r w:rsidR="00971D7C">
        <w:rPr>
          <w:rFonts w:cstheme="minorHAnsi"/>
          <w:color w:val="000000" w:themeColor="text1"/>
        </w:rPr>
        <w:t>l</w:t>
      </w:r>
      <w:r w:rsidR="00D62446" w:rsidRPr="00836B15">
        <w:rPr>
          <w:rFonts w:cstheme="minorHAnsi"/>
          <w:color w:val="000000" w:themeColor="text1"/>
        </w:rPr>
        <w:t>’achat d’une habitation est souvent le plus grand investissement que fera un ménage au cours de son existence. C’est également un moment qui comprend plusieurs étapes</w:t>
      </w:r>
      <w:r w:rsidR="0015335A">
        <w:rPr>
          <w:rFonts w:cstheme="minorHAnsi"/>
          <w:color w:val="000000" w:themeColor="text1"/>
        </w:rPr>
        <w:t>, soit</w:t>
      </w:r>
      <w:r w:rsidR="00D62446" w:rsidRPr="00836B15">
        <w:rPr>
          <w:rFonts w:cstheme="minorHAnsi"/>
          <w:color w:val="000000" w:themeColor="text1"/>
        </w:rPr>
        <w:t xml:space="preserve"> le choix du quartier et du type d’habitation, le choix de l’habitation désirée, l’octroi d’un prêt hypothécaire, le déménagement et les nombreux frais de la transaction, pour ne nommer que ceux-là. Pour une habitation neuve</w:t>
      </w:r>
      <w:r w:rsidR="00E22250">
        <w:rPr>
          <w:rFonts w:cstheme="minorHAnsi"/>
          <w:color w:val="000000" w:themeColor="text1"/>
        </w:rPr>
        <w:t>, à tout cela</w:t>
      </w:r>
      <w:r w:rsidR="00D62446" w:rsidRPr="00836B15">
        <w:rPr>
          <w:rFonts w:cstheme="minorHAnsi"/>
          <w:color w:val="000000" w:themeColor="text1"/>
        </w:rPr>
        <w:t xml:space="preserve"> s’ajoute le choix du projet de construction. </w:t>
      </w:r>
    </w:p>
    <w:p w14:paraId="536B1A78" w14:textId="77777777" w:rsidR="00D62446" w:rsidRPr="00836B15" w:rsidRDefault="00D62446" w:rsidP="00D62446">
      <w:pPr>
        <w:jc w:val="both"/>
        <w:rPr>
          <w:rFonts w:cstheme="minorHAnsi"/>
          <w:color w:val="000000" w:themeColor="text1"/>
        </w:rPr>
      </w:pPr>
    </w:p>
    <w:p w14:paraId="4EE34B2E" w14:textId="77777777" w:rsidR="00020CC9" w:rsidRDefault="00D62446" w:rsidP="00101555">
      <w:pPr>
        <w:jc w:val="both"/>
        <w:rPr>
          <w:rFonts w:cstheme="minorHAnsi"/>
          <w:color w:val="000000" w:themeColor="text1"/>
        </w:rPr>
      </w:pPr>
      <w:r w:rsidRPr="00836B15">
        <w:rPr>
          <w:rFonts w:cstheme="minorHAnsi"/>
          <w:color w:val="000000" w:themeColor="text1"/>
        </w:rPr>
        <w:t xml:space="preserve">GCR tient à ce que les consommateurs aient, dans la mesure du possible, une tranquillité d’esprit lors de ce moment charnière de leur vie. Il faut savoir qu’un retard de livraison d’une habitation peut leur causer de nombreux inconvénients et leur générer du stress, que ce soit de devoir vivre temporairement ailleurs puisque leur ancienne propriété a déjà été vendue ou d’être dans l’obligation d’entreposer leurs biens en attendant de pouvoir prendre possession de leur nouvelle habitation. Il y a surtout le fait que la réalisation de travaux correctifs après la livraison d’une habitation neuve peut être une </w:t>
      </w:r>
      <w:r w:rsidR="00971D7C">
        <w:rPr>
          <w:rFonts w:cstheme="minorHAnsi"/>
          <w:color w:val="000000" w:themeColor="text1"/>
        </w:rPr>
        <w:t xml:space="preserve">grande </w:t>
      </w:r>
      <w:r w:rsidRPr="00836B15">
        <w:rPr>
          <w:rFonts w:cstheme="minorHAnsi"/>
          <w:color w:val="000000" w:themeColor="text1"/>
        </w:rPr>
        <w:t xml:space="preserve">source de tracas. En décelant les non-conformités au bon moment, soit en cours de construction, </w:t>
      </w:r>
      <w:r w:rsidR="00971D7C">
        <w:rPr>
          <w:rFonts w:cstheme="minorHAnsi"/>
          <w:color w:val="000000" w:themeColor="text1"/>
        </w:rPr>
        <w:t>d’importants soucis sont évités aux</w:t>
      </w:r>
      <w:r w:rsidRPr="00836B15">
        <w:rPr>
          <w:rFonts w:cstheme="minorHAnsi"/>
          <w:color w:val="000000" w:themeColor="text1"/>
        </w:rPr>
        <w:t xml:space="preserve"> consommateurs.</w:t>
      </w:r>
    </w:p>
    <w:p w14:paraId="00C7F889" w14:textId="77777777" w:rsidR="004A44CA" w:rsidRDefault="004A44CA" w:rsidP="00D62446">
      <w:pPr>
        <w:jc w:val="both"/>
        <w:rPr>
          <w:rFonts w:cstheme="minorHAnsi"/>
          <w:color w:val="000000" w:themeColor="text1"/>
        </w:rPr>
      </w:pPr>
    </w:p>
    <w:p w14:paraId="12964490" w14:textId="77777777" w:rsidR="004A44CA" w:rsidRDefault="004A44CA" w:rsidP="00D62446">
      <w:pPr>
        <w:jc w:val="both"/>
        <w:rPr>
          <w:rFonts w:cstheme="minorHAnsi"/>
          <w:color w:val="000000" w:themeColor="text1"/>
        </w:rPr>
      </w:pPr>
      <w:r>
        <w:rPr>
          <w:rFonts w:cstheme="minorHAnsi"/>
          <w:color w:val="000000" w:themeColor="text1"/>
        </w:rPr>
        <w:t xml:space="preserve">Cet aspect ne peut être quantifié, mais nous savons qu’il s’agit probablement de l’élément le plus important dans les impacts positifs d’une réduction des non-conformités. Pour cette seule raison, il est non seulement justifié, </w:t>
      </w:r>
      <w:r w:rsidR="00A93B82">
        <w:rPr>
          <w:rFonts w:cstheme="minorHAnsi"/>
          <w:color w:val="000000" w:themeColor="text1"/>
        </w:rPr>
        <w:t>mais essentiel que GCR poursuiv</w:t>
      </w:r>
      <w:r>
        <w:rPr>
          <w:rFonts w:cstheme="minorHAnsi"/>
          <w:color w:val="000000" w:themeColor="text1"/>
        </w:rPr>
        <w:t>e ses eff</w:t>
      </w:r>
      <w:r w:rsidR="00A93B82">
        <w:rPr>
          <w:rFonts w:cstheme="minorHAnsi"/>
          <w:color w:val="000000" w:themeColor="text1"/>
        </w:rPr>
        <w:t>orts sur la diminution des non-</w:t>
      </w:r>
      <w:r w:rsidR="000D3DDF">
        <w:rPr>
          <w:rFonts w:cstheme="minorHAnsi"/>
          <w:color w:val="000000" w:themeColor="text1"/>
        </w:rPr>
        <w:t>c</w:t>
      </w:r>
      <w:r>
        <w:rPr>
          <w:rFonts w:cstheme="minorHAnsi"/>
          <w:color w:val="000000" w:themeColor="text1"/>
        </w:rPr>
        <w:t xml:space="preserve">onformités. </w:t>
      </w:r>
    </w:p>
    <w:p w14:paraId="29D102E9" w14:textId="77777777" w:rsidR="000D3DDF" w:rsidRDefault="000D3DDF" w:rsidP="00D62446">
      <w:pPr>
        <w:jc w:val="both"/>
        <w:rPr>
          <w:rFonts w:cstheme="minorHAnsi"/>
          <w:color w:val="000000" w:themeColor="text1"/>
        </w:rPr>
      </w:pPr>
    </w:p>
    <w:p w14:paraId="52696545" w14:textId="77777777" w:rsidR="000D3DDF" w:rsidRDefault="000D3DDF" w:rsidP="00D62446">
      <w:pPr>
        <w:jc w:val="both"/>
        <w:rPr>
          <w:rFonts w:cstheme="minorHAnsi"/>
          <w:color w:val="000000" w:themeColor="text1"/>
        </w:rPr>
      </w:pPr>
    </w:p>
    <w:p w14:paraId="305EE83D" w14:textId="77777777" w:rsidR="000D3DDF" w:rsidRDefault="000D3DDF" w:rsidP="00D62446">
      <w:pPr>
        <w:jc w:val="both"/>
        <w:rPr>
          <w:rFonts w:cstheme="minorHAnsi"/>
          <w:color w:val="000000" w:themeColor="text1"/>
        </w:rPr>
      </w:pPr>
    </w:p>
    <w:p w14:paraId="440037FD" w14:textId="77777777" w:rsidR="000D3DDF" w:rsidRDefault="000D3DDF" w:rsidP="00D62446">
      <w:pPr>
        <w:jc w:val="both"/>
        <w:rPr>
          <w:rFonts w:cstheme="minorHAnsi"/>
          <w:color w:val="000000" w:themeColor="text1"/>
        </w:rPr>
      </w:pPr>
    </w:p>
    <w:p w14:paraId="5770B7DB" w14:textId="77777777" w:rsidR="000D3DDF" w:rsidRDefault="000D3DDF" w:rsidP="00D62446">
      <w:pPr>
        <w:jc w:val="both"/>
        <w:rPr>
          <w:rFonts w:cstheme="minorHAnsi"/>
          <w:color w:val="000000" w:themeColor="text1"/>
        </w:rPr>
      </w:pPr>
    </w:p>
    <w:p w14:paraId="1A4A2953" w14:textId="77777777" w:rsidR="000D3DDF" w:rsidRDefault="000D3DDF" w:rsidP="00D62446">
      <w:pPr>
        <w:jc w:val="both"/>
        <w:rPr>
          <w:rFonts w:cstheme="minorHAnsi"/>
          <w:color w:val="000000" w:themeColor="text1"/>
        </w:rPr>
      </w:pPr>
    </w:p>
    <w:p w14:paraId="2A2003AF" w14:textId="77777777" w:rsidR="00E53889" w:rsidRDefault="00E53889" w:rsidP="00D62446">
      <w:pPr>
        <w:jc w:val="both"/>
        <w:rPr>
          <w:rFonts w:cstheme="minorHAnsi"/>
          <w:color w:val="000000" w:themeColor="text1"/>
        </w:rPr>
      </w:pPr>
    </w:p>
    <w:p w14:paraId="293A22B3" w14:textId="77777777" w:rsidR="00E53889" w:rsidRDefault="00E53889" w:rsidP="00D62446">
      <w:pPr>
        <w:jc w:val="both"/>
        <w:rPr>
          <w:rFonts w:cstheme="minorHAnsi"/>
          <w:color w:val="000000" w:themeColor="text1"/>
        </w:rPr>
      </w:pPr>
    </w:p>
    <w:p w14:paraId="3651E380" w14:textId="77777777" w:rsidR="00E53889" w:rsidRDefault="00E53889" w:rsidP="00D62446">
      <w:pPr>
        <w:jc w:val="both"/>
        <w:rPr>
          <w:rFonts w:cstheme="minorHAnsi"/>
          <w:color w:val="000000" w:themeColor="text1"/>
        </w:rPr>
      </w:pPr>
    </w:p>
    <w:p w14:paraId="7E91815C" w14:textId="77777777" w:rsidR="00E53889" w:rsidRDefault="00E53889" w:rsidP="00D62446">
      <w:pPr>
        <w:jc w:val="both"/>
        <w:rPr>
          <w:rFonts w:cstheme="minorHAnsi"/>
          <w:color w:val="000000" w:themeColor="text1"/>
        </w:rPr>
      </w:pPr>
    </w:p>
    <w:p w14:paraId="2F1C9AC9" w14:textId="77777777" w:rsidR="00E53889" w:rsidRDefault="00E53889" w:rsidP="00D62446">
      <w:pPr>
        <w:jc w:val="both"/>
        <w:rPr>
          <w:rFonts w:cstheme="minorHAnsi"/>
          <w:color w:val="000000" w:themeColor="text1"/>
        </w:rPr>
      </w:pPr>
    </w:p>
    <w:p w14:paraId="776AEE4D" w14:textId="77777777" w:rsidR="00E53889" w:rsidRDefault="00E53889" w:rsidP="00D62446">
      <w:pPr>
        <w:jc w:val="both"/>
        <w:rPr>
          <w:rFonts w:cstheme="minorHAnsi"/>
          <w:color w:val="000000" w:themeColor="text1"/>
        </w:rPr>
      </w:pPr>
    </w:p>
    <w:p w14:paraId="5C4505A5" w14:textId="77777777" w:rsidR="00E53889" w:rsidRDefault="00E53889" w:rsidP="00D62446">
      <w:pPr>
        <w:jc w:val="both"/>
        <w:rPr>
          <w:rFonts w:cstheme="minorHAnsi"/>
          <w:color w:val="000000" w:themeColor="text1"/>
        </w:rPr>
      </w:pPr>
    </w:p>
    <w:p w14:paraId="5EF66694" w14:textId="77777777" w:rsidR="00E53889" w:rsidRDefault="00E53889" w:rsidP="00D62446">
      <w:pPr>
        <w:jc w:val="both"/>
        <w:rPr>
          <w:rFonts w:cstheme="minorHAnsi"/>
          <w:color w:val="000000" w:themeColor="text1"/>
        </w:rPr>
      </w:pPr>
    </w:p>
    <w:p w14:paraId="2DCA1B3A" w14:textId="77777777" w:rsidR="00E53889" w:rsidRDefault="00E53889" w:rsidP="00D62446">
      <w:pPr>
        <w:jc w:val="both"/>
        <w:rPr>
          <w:rFonts w:cstheme="minorHAnsi"/>
          <w:color w:val="000000" w:themeColor="text1"/>
        </w:rPr>
      </w:pPr>
    </w:p>
    <w:p w14:paraId="3D834348" w14:textId="77777777" w:rsidR="00E53889" w:rsidRDefault="00E53889" w:rsidP="00D62446">
      <w:pPr>
        <w:jc w:val="both"/>
        <w:rPr>
          <w:rFonts w:cstheme="minorHAnsi"/>
          <w:color w:val="000000" w:themeColor="text1"/>
        </w:rPr>
      </w:pPr>
    </w:p>
    <w:p w14:paraId="6FB8F85F" w14:textId="77777777" w:rsidR="00E53889" w:rsidRDefault="00E53889" w:rsidP="00D62446">
      <w:pPr>
        <w:jc w:val="both"/>
        <w:rPr>
          <w:rFonts w:cstheme="minorHAnsi"/>
          <w:color w:val="000000" w:themeColor="text1"/>
        </w:rPr>
      </w:pPr>
    </w:p>
    <w:p w14:paraId="261D3ED6" w14:textId="77777777" w:rsidR="00E53889" w:rsidRDefault="00E53889" w:rsidP="00D62446">
      <w:pPr>
        <w:jc w:val="both"/>
        <w:rPr>
          <w:rFonts w:cstheme="minorHAnsi"/>
          <w:color w:val="000000" w:themeColor="text1"/>
        </w:rPr>
      </w:pPr>
    </w:p>
    <w:p w14:paraId="4B0067FD" w14:textId="77777777" w:rsidR="00E53889" w:rsidRDefault="00E53889" w:rsidP="00D62446">
      <w:pPr>
        <w:jc w:val="both"/>
        <w:rPr>
          <w:rFonts w:cstheme="minorHAnsi"/>
          <w:color w:val="000000" w:themeColor="text1"/>
        </w:rPr>
      </w:pPr>
    </w:p>
    <w:p w14:paraId="69A2435A" w14:textId="77777777" w:rsidR="00E53889" w:rsidRDefault="00E53889" w:rsidP="00D62446">
      <w:pPr>
        <w:jc w:val="both"/>
        <w:rPr>
          <w:rFonts w:cstheme="minorHAnsi"/>
          <w:color w:val="000000" w:themeColor="text1"/>
        </w:rPr>
      </w:pPr>
    </w:p>
    <w:p w14:paraId="10FEC9DC" w14:textId="77777777" w:rsidR="00E53889" w:rsidRDefault="00E53889" w:rsidP="00D62446">
      <w:pPr>
        <w:jc w:val="both"/>
        <w:rPr>
          <w:rFonts w:cstheme="minorHAnsi"/>
          <w:color w:val="000000" w:themeColor="text1"/>
        </w:rPr>
      </w:pPr>
    </w:p>
    <w:p w14:paraId="1992C18F" w14:textId="77777777" w:rsidR="00E53889" w:rsidRDefault="00E53889" w:rsidP="00D62446">
      <w:pPr>
        <w:jc w:val="both"/>
        <w:rPr>
          <w:rFonts w:cstheme="minorHAnsi"/>
          <w:color w:val="000000" w:themeColor="text1"/>
        </w:rPr>
      </w:pPr>
    </w:p>
    <w:p w14:paraId="2E184D1D" w14:textId="77777777" w:rsidR="00E53889" w:rsidRDefault="00E53889" w:rsidP="00D62446">
      <w:pPr>
        <w:jc w:val="both"/>
        <w:rPr>
          <w:rFonts w:cstheme="minorHAnsi"/>
          <w:color w:val="000000" w:themeColor="text1"/>
        </w:rPr>
      </w:pPr>
    </w:p>
    <w:p w14:paraId="755313EB" w14:textId="77777777" w:rsidR="00E53889" w:rsidRDefault="00E53889" w:rsidP="00D62446">
      <w:pPr>
        <w:jc w:val="both"/>
        <w:rPr>
          <w:rFonts w:cstheme="minorHAnsi"/>
          <w:color w:val="000000" w:themeColor="text1"/>
        </w:rPr>
      </w:pPr>
    </w:p>
    <w:p w14:paraId="0F301C07" w14:textId="77777777" w:rsidR="000D3DDF" w:rsidRDefault="000D3DDF" w:rsidP="00D62446">
      <w:pPr>
        <w:jc w:val="both"/>
        <w:rPr>
          <w:rFonts w:cstheme="minorHAnsi"/>
          <w:color w:val="000000" w:themeColor="text1"/>
        </w:rPr>
      </w:pPr>
    </w:p>
    <w:p w14:paraId="43B0038C" w14:textId="77777777" w:rsidR="000D3DDF" w:rsidRDefault="000D3DDF" w:rsidP="00D62446">
      <w:pPr>
        <w:jc w:val="both"/>
        <w:rPr>
          <w:rFonts w:cstheme="minorHAnsi"/>
          <w:color w:val="000000" w:themeColor="text1"/>
        </w:rPr>
      </w:pPr>
    </w:p>
    <w:p w14:paraId="5284E4E1" w14:textId="77777777" w:rsidR="000D3DDF" w:rsidRDefault="000D3DDF" w:rsidP="00D62446">
      <w:pPr>
        <w:jc w:val="both"/>
        <w:rPr>
          <w:rFonts w:cstheme="minorHAnsi"/>
          <w:color w:val="000000" w:themeColor="text1"/>
        </w:rPr>
      </w:pPr>
    </w:p>
    <w:p w14:paraId="4F4D6F78" w14:textId="77777777" w:rsidR="00C30658" w:rsidRDefault="00C30658" w:rsidP="00D62446">
      <w:pPr>
        <w:jc w:val="both"/>
        <w:rPr>
          <w:rFonts w:cstheme="minorHAnsi"/>
          <w:color w:val="000000" w:themeColor="text1"/>
        </w:rPr>
      </w:pPr>
    </w:p>
    <w:p w14:paraId="68BA1F5D" w14:textId="77777777" w:rsidR="00C30658" w:rsidRDefault="00C30658" w:rsidP="00D62446">
      <w:pPr>
        <w:jc w:val="both"/>
        <w:rPr>
          <w:rFonts w:cstheme="minorHAnsi"/>
          <w:color w:val="000000" w:themeColor="text1"/>
        </w:rPr>
      </w:pPr>
    </w:p>
    <w:p w14:paraId="47522BA5" w14:textId="77777777" w:rsidR="000D3DDF" w:rsidRDefault="000D3DDF" w:rsidP="00D62446">
      <w:pPr>
        <w:jc w:val="both"/>
        <w:rPr>
          <w:rFonts w:cstheme="minorHAnsi"/>
          <w:color w:val="000000" w:themeColor="text1"/>
        </w:rPr>
      </w:pPr>
    </w:p>
    <w:p w14:paraId="36613242" w14:textId="77777777" w:rsidR="008C1E8D" w:rsidRDefault="005D07DD" w:rsidP="00020CC9">
      <w:pPr>
        <w:pStyle w:val="Titre1"/>
      </w:pPr>
      <w:bookmarkStart w:id="25" w:name="_Toc535314632"/>
      <w:r>
        <w:lastRenderedPageBreak/>
        <w:t>7</w:t>
      </w:r>
      <w:r w:rsidR="00643D9C">
        <w:t>.</w:t>
      </w:r>
      <w:r w:rsidR="008C1E8D">
        <w:t xml:space="preserve"> La prévention ne peut </w:t>
      </w:r>
      <w:r w:rsidR="003D0A36">
        <w:t xml:space="preserve">tout </w:t>
      </w:r>
      <w:r w:rsidR="008C1E8D">
        <w:t xml:space="preserve">régler : GCR témoin de cas </w:t>
      </w:r>
      <w:r w:rsidR="0070588C">
        <w:t>sérieux de négligence</w:t>
      </w:r>
      <w:bookmarkEnd w:id="25"/>
    </w:p>
    <w:p w14:paraId="49D1D53C" w14:textId="77777777" w:rsidR="008C1E8D" w:rsidRDefault="003D0A36" w:rsidP="003D0A36">
      <w:pPr>
        <w:jc w:val="both"/>
      </w:pPr>
      <w:r>
        <w:t>Les résultats énumérés précédemment dans ce document démontrent que les efforts en prévention rapportent. Néanmoins, et bien que des progrès continueront sans aucun doute d’être réalisés dans les années à venir, il ne sera pas possible de p</w:t>
      </w:r>
      <w:r w:rsidR="0070588C">
        <w:t>révenir la totalité des problématiques</w:t>
      </w:r>
      <w:r>
        <w:t xml:space="preserve">. D’ailleurs, plusieurs histoires vécues récemment par des propriétaires d’une maison neuve démontrent qu’il y a encore malheureusement des enjeux de qualité de la construction pour plusieurs entrepreneurs. Afin d’illustrer cette réalité, la présente section relate les histoires vécues par trois acheteurs d’une maison neuve qui ont fait face à des problèmes importants avec leur résidence. </w:t>
      </w:r>
    </w:p>
    <w:p w14:paraId="11EE2EAC" w14:textId="77777777" w:rsidR="008C1E8D" w:rsidRDefault="008C1E8D" w:rsidP="008C1E8D"/>
    <w:p w14:paraId="79814815" w14:textId="77777777" w:rsidR="008C1E8D" w:rsidRPr="006437F4" w:rsidRDefault="00346D38" w:rsidP="00346D38">
      <w:pPr>
        <w:pStyle w:val="Titre2"/>
      </w:pPr>
      <w:bookmarkStart w:id="26" w:name="_Toc535314633"/>
      <w:r>
        <w:t xml:space="preserve">7.1 </w:t>
      </w:r>
      <w:r w:rsidR="008C1E8D" w:rsidRPr="006437F4">
        <w:t>Un garage qui menace de s’effondrer</w:t>
      </w:r>
      <w:bookmarkEnd w:id="26"/>
    </w:p>
    <w:p w14:paraId="6FB75865" w14:textId="77777777" w:rsidR="008C1E8D" w:rsidRDefault="00346D38" w:rsidP="00160974">
      <w:pPr>
        <w:jc w:val="both"/>
      </w:pPr>
      <w:r w:rsidRPr="00674826">
        <w:t xml:space="preserve">À </w:t>
      </w:r>
      <w:proofErr w:type="spellStart"/>
      <w:r w:rsidR="00A70CE3" w:rsidRPr="00674826">
        <w:t>Adstock</w:t>
      </w:r>
      <w:proofErr w:type="spellEnd"/>
      <w:r w:rsidRPr="00674826">
        <w:t>,</w:t>
      </w:r>
      <w:r>
        <w:t xml:space="preserve"> un consommateur a</w:t>
      </w:r>
      <w:r w:rsidR="008C1E8D">
        <w:t xml:space="preserve"> acheté une maison neuve</w:t>
      </w:r>
      <w:r>
        <w:t xml:space="preserve"> comprenant un garage annexé, </w:t>
      </w:r>
      <w:r w:rsidR="008C1E8D">
        <w:t>au</w:t>
      </w:r>
      <w:r w:rsidR="00160974">
        <w:t xml:space="preserve">-dessus duquel </w:t>
      </w:r>
      <w:r w:rsidR="008C1E8D">
        <w:t>une terrasse a été installée. Peu de temps après avoir pris possession de sa ma</w:t>
      </w:r>
      <w:r>
        <w:t xml:space="preserve">ison, le consommateur a </w:t>
      </w:r>
      <w:r w:rsidRPr="006C6E00">
        <w:t>constaté</w:t>
      </w:r>
      <w:r w:rsidR="00DC4B24" w:rsidRPr="006C6E00">
        <w:t xml:space="preserve"> la présence de fissures sur la dalle structurale de la terrasse extérieur</w:t>
      </w:r>
      <w:r w:rsidR="006C6E00" w:rsidRPr="006C6E00">
        <w:t>e que l’on retrouve au-dessus du garage</w:t>
      </w:r>
      <w:r w:rsidR="008C1E8D" w:rsidRPr="006C6E00">
        <w:t>.</w:t>
      </w:r>
      <w:r w:rsidR="008C1E8D">
        <w:t xml:space="preserve"> Il en discute avec son entrepreneur et celui-ci </w:t>
      </w:r>
      <w:r w:rsidR="008E6653">
        <w:t xml:space="preserve">lui aurait mentionné qu’il s’agissait de fissures </w:t>
      </w:r>
      <w:r w:rsidR="00160974">
        <w:t xml:space="preserve">de retrait </w:t>
      </w:r>
      <w:r w:rsidR="008E6653">
        <w:t xml:space="preserve">normales </w:t>
      </w:r>
      <w:r w:rsidR="00160974">
        <w:t xml:space="preserve">et sans conséquence </w:t>
      </w:r>
      <w:r w:rsidR="008E6653">
        <w:t>causées par le séchage du béton</w:t>
      </w:r>
      <w:r w:rsidR="008A0FD8">
        <w:t>.</w:t>
      </w:r>
    </w:p>
    <w:p w14:paraId="67C703D0" w14:textId="77777777" w:rsidR="008C1E8D" w:rsidRDefault="008C1E8D" w:rsidP="008C1E8D">
      <w:pPr>
        <w:jc w:val="both"/>
      </w:pPr>
    </w:p>
    <w:p w14:paraId="58EA3CC5" w14:textId="77777777" w:rsidR="008C1E8D" w:rsidRDefault="008C1E8D" w:rsidP="008C1E8D">
      <w:pPr>
        <w:jc w:val="both"/>
      </w:pPr>
      <w:r>
        <w:t>Le consommateur a donc fait une demande de réclamation auprès de GCR. Après analyse du dossier</w:t>
      </w:r>
      <w:r w:rsidR="00346D38">
        <w:t xml:space="preserve"> de la part d’un conciliateur</w:t>
      </w:r>
      <w:r>
        <w:t xml:space="preserve">, il s’avéra que le problème de la dalle était d’ordre structural et que le garage risquait carrément </w:t>
      </w:r>
      <w:r w:rsidR="00346D38">
        <w:t xml:space="preserve">de s’effondrer. GCR a donc exigé de l’entrepreneur </w:t>
      </w:r>
      <w:r w:rsidR="008A0FD8">
        <w:t xml:space="preserve">qu’il sécurise les lieux temporairement pour </w:t>
      </w:r>
      <w:r w:rsidR="00C01A0B">
        <w:t>ensuite</w:t>
      </w:r>
      <w:r w:rsidR="00346D38">
        <w:t xml:space="preserve"> démoli</w:t>
      </w:r>
      <w:r w:rsidR="00C01A0B">
        <w:t>r</w:t>
      </w:r>
      <w:r w:rsidR="00346D38">
        <w:t xml:space="preserve"> et reconstrui</w:t>
      </w:r>
      <w:r w:rsidR="00C01A0B">
        <w:t>re</w:t>
      </w:r>
      <w:r w:rsidR="00346D38">
        <w:t xml:space="preserve"> le </w:t>
      </w:r>
      <w:r w:rsidR="00346D38" w:rsidRPr="003C16A7">
        <w:t xml:space="preserve">garage. </w:t>
      </w:r>
      <w:r w:rsidR="00681356" w:rsidRPr="003C16A7">
        <w:t xml:space="preserve">L’entrepreneur n’ayant pas </w:t>
      </w:r>
      <w:r w:rsidR="000E377B" w:rsidRPr="003C16A7">
        <w:t>complété</w:t>
      </w:r>
      <w:r w:rsidR="00681356" w:rsidRPr="003C16A7">
        <w:t xml:space="preserve"> les travaux correctifs dans les délais prescrits, </w:t>
      </w:r>
      <w:r w:rsidR="00D67C69" w:rsidRPr="003C16A7">
        <w:t>GCR a pris en charge la réalisation des travaux afin que le consommateur puisse avoir la propriété pour laquelle il avait payé.</w:t>
      </w:r>
    </w:p>
    <w:p w14:paraId="2D2A3539" w14:textId="77777777" w:rsidR="008C1E8D" w:rsidRDefault="008C1E8D" w:rsidP="008C1E8D">
      <w:pPr>
        <w:jc w:val="both"/>
      </w:pPr>
    </w:p>
    <w:p w14:paraId="47489583" w14:textId="77777777" w:rsidR="008C1E8D" w:rsidRPr="004046CA" w:rsidRDefault="00346D38" w:rsidP="00346D38">
      <w:pPr>
        <w:pStyle w:val="Titre2"/>
      </w:pPr>
      <w:bookmarkStart w:id="27" w:name="_Toc535314634"/>
      <w:r>
        <w:t xml:space="preserve">7.2 </w:t>
      </w:r>
      <w:r w:rsidR="008C1E8D" w:rsidRPr="004046CA">
        <w:t>De l’eau qui s’infiltre par les fenêtres</w:t>
      </w:r>
      <w:bookmarkEnd w:id="27"/>
    </w:p>
    <w:p w14:paraId="469C9935" w14:textId="77777777" w:rsidR="008C1E8D" w:rsidRDefault="00691A9C" w:rsidP="00AC3C29">
      <w:pPr>
        <w:jc w:val="both"/>
      </w:pPr>
      <w:r>
        <w:t>Peu après l’achat de sa</w:t>
      </w:r>
      <w:r w:rsidR="008C1E8D">
        <w:t xml:space="preserve"> maison neuve</w:t>
      </w:r>
      <w:r w:rsidR="003C16A7">
        <w:t xml:space="preserve"> à Montréal</w:t>
      </w:r>
      <w:r w:rsidR="008C1E8D">
        <w:t>, un consommateur se rend compte de la présence d’eau à l’intérieur, autour de plusieurs de ses fenêtres</w:t>
      </w:r>
      <w:r>
        <w:t>,</w:t>
      </w:r>
      <w:r w:rsidR="008C1E8D">
        <w:t xml:space="preserve"> lors de journées de pluie.</w:t>
      </w:r>
      <w:r w:rsidR="009F0C4A">
        <w:t xml:space="preserve"> Il demand</w:t>
      </w:r>
      <w:r w:rsidR="00AC3C29">
        <w:t>e</w:t>
      </w:r>
      <w:r w:rsidR="009F0C4A">
        <w:t xml:space="preserve"> alors à son entrepreneur de venir </w:t>
      </w:r>
      <w:r w:rsidR="00AC3C29">
        <w:t xml:space="preserve">constater </w:t>
      </w:r>
      <w:r w:rsidR="009F0C4A">
        <w:t>l’état de la situation</w:t>
      </w:r>
      <w:r w:rsidR="002B4CE0">
        <w:t>.</w:t>
      </w:r>
    </w:p>
    <w:p w14:paraId="00AE5F33" w14:textId="77777777" w:rsidR="008C1E8D" w:rsidRDefault="008C1E8D" w:rsidP="008C1E8D">
      <w:pPr>
        <w:jc w:val="both"/>
      </w:pPr>
    </w:p>
    <w:p w14:paraId="3C86CBF1" w14:textId="77777777" w:rsidR="00465CAE" w:rsidRDefault="009F0C4A" w:rsidP="00AC3C29">
      <w:pPr>
        <w:jc w:val="both"/>
      </w:pPr>
      <w:r>
        <w:t xml:space="preserve">N’ayant </w:t>
      </w:r>
      <w:r w:rsidR="002B4CE0">
        <w:t>aucun retour de</w:t>
      </w:r>
      <w:r w:rsidR="008D33AB">
        <w:t xml:space="preserve"> la part de</w:t>
      </w:r>
      <w:r w:rsidR="002B4CE0">
        <w:t xml:space="preserve"> l’entrepreneur, </w:t>
      </w:r>
      <w:r w:rsidR="00204050">
        <w:t>l</w:t>
      </w:r>
      <w:r w:rsidR="008C1E8D">
        <w:t xml:space="preserve">e consommateur fait </w:t>
      </w:r>
      <w:r w:rsidR="00AC3C29">
        <w:t xml:space="preserve">donc </w:t>
      </w:r>
      <w:r w:rsidR="008C1E8D">
        <w:t>une demande de réclamation auprès de GCR. Après analyse du dossier, il s’av</w:t>
      </w:r>
      <w:r w:rsidR="006859E9">
        <w:t>è</w:t>
      </w:r>
      <w:r w:rsidR="008C1E8D">
        <w:t>r</w:t>
      </w:r>
      <w:r w:rsidR="00AC3C29">
        <w:t>e</w:t>
      </w:r>
      <w:r w:rsidR="008C1E8D">
        <w:t xml:space="preserve"> que la pose des solins autour des fenêtres n’avait pas été exécutée selon les normes et standards actuels. GCR exige</w:t>
      </w:r>
      <w:r w:rsidR="00691A9C">
        <w:t xml:space="preserve"> de l’entrepreneur</w:t>
      </w:r>
      <w:r w:rsidR="008C1E8D">
        <w:t xml:space="preserve"> que les solins soient</w:t>
      </w:r>
      <w:r w:rsidR="00E335EC">
        <w:t xml:space="preserve"> retirés et re</w:t>
      </w:r>
      <w:r w:rsidR="008C1E8D">
        <w:t>posés</w:t>
      </w:r>
      <w:r w:rsidR="00E335EC">
        <w:t xml:space="preserve"> adéquatement</w:t>
      </w:r>
      <w:r w:rsidR="008C1E8D">
        <w:t xml:space="preserve"> afin d’éviter toute infiltration d’eau</w:t>
      </w:r>
      <w:r w:rsidR="008D33AB">
        <w:t xml:space="preserve">. </w:t>
      </w:r>
      <w:r w:rsidR="00465CAE" w:rsidRPr="003C16A7">
        <w:t xml:space="preserve">L’entrepreneur n’ayant pas </w:t>
      </w:r>
      <w:r w:rsidR="00FD7D7A">
        <w:t>exécu</w:t>
      </w:r>
      <w:r w:rsidR="00465CAE" w:rsidRPr="003C16A7">
        <w:t>té les travaux correctifs dans les délais prescrits, GCR a pris en charge la réalisation des travaux</w:t>
      </w:r>
      <w:r w:rsidR="00E80ABE">
        <w:t>.</w:t>
      </w:r>
      <w:r w:rsidR="00465CAE" w:rsidRPr="003C16A7">
        <w:t xml:space="preserve"> </w:t>
      </w:r>
    </w:p>
    <w:p w14:paraId="1A4AC109" w14:textId="77777777" w:rsidR="008C1E8D" w:rsidRDefault="008C1E8D" w:rsidP="008C1E8D">
      <w:pPr>
        <w:jc w:val="both"/>
      </w:pPr>
    </w:p>
    <w:p w14:paraId="40DC251A" w14:textId="77777777" w:rsidR="008C1E8D" w:rsidRDefault="00691A9C" w:rsidP="00691A9C">
      <w:pPr>
        <w:pStyle w:val="Titre2"/>
      </w:pPr>
      <w:bookmarkStart w:id="28" w:name="_Toc535314635"/>
      <w:r>
        <w:t xml:space="preserve">7.3 </w:t>
      </w:r>
      <w:r w:rsidR="008C1E8D" w:rsidRPr="004046CA">
        <w:t>Une maison inondée à chaque journée de pluie</w:t>
      </w:r>
      <w:bookmarkEnd w:id="28"/>
    </w:p>
    <w:p w14:paraId="58881E13" w14:textId="77777777" w:rsidR="00E945B4" w:rsidRDefault="008C1E8D" w:rsidP="00B21F36">
      <w:pPr>
        <w:jc w:val="both"/>
      </w:pPr>
      <w:r>
        <w:t>Lors d’une journée d</w:t>
      </w:r>
      <w:r w:rsidR="00E945B4">
        <w:t xml:space="preserve">e pluie, un consommateur qui avait </w:t>
      </w:r>
      <w:r>
        <w:t>récemment acheté une maison neuve</w:t>
      </w:r>
      <w:r w:rsidR="00E80ABE">
        <w:t xml:space="preserve"> à Mascouche</w:t>
      </w:r>
      <w:r>
        <w:t xml:space="preserve"> se rend compte que son sous-sol </w:t>
      </w:r>
      <w:r w:rsidR="00B21F36">
        <w:t xml:space="preserve">est </w:t>
      </w:r>
      <w:r>
        <w:t xml:space="preserve">littéralement inondé. Après en avoir parlé à son entrepreneur (et après le séchage et les travaux d’après-sinistre), celui-ci lui propose de créer un fossé pour éviter que l’eau </w:t>
      </w:r>
      <w:r w:rsidR="00E945B4">
        <w:t xml:space="preserve">ne </w:t>
      </w:r>
      <w:r>
        <w:t>s’accumule.</w:t>
      </w:r>
      <w:r w:rsidR="00E945B4">
        <w:t xml:space="preserve"> Malgré la mise en place de cette solution, </w:t>
      </w:r>
      <w:r>
        <w:t>le sous-s</w:t>
      </w:r>
      <w:r w:rsidR="00E945B4">
        <w:t>ol du consommateur s’est encore trouvé</w:t>
      </w:r>
      <w:r>
        <w:t xml:space="preserve"> inondé lors d’une autre journée pluvieuse. </w:t>
      </w:r>
    </w:p>
    <w:p w14:paraId="78F6B19D" w14:textId="77777777" w:rsidR="00E945B4" w:rsidRDefault="00E945B4" w:rsidP="008C1E8D">
      <w:pPr>
        <w:jc w:val="both"/>
      </w:pPr>
    </w:p>
    <w:p w14:paraId="2B08D7C3" w14:textId="77777777" w:rsidR="008C1E8D" w:rsidRPr="004046CA" w:rsidRDefault="00E945B4" w:rsidP="00B21F36">
      <w:pPr>
        <w:jc w:val="both"/>
      </w:pPr>
      <w:r>
        <w:t>U</w:t>
      </w:r>
      <w:r w:rsidR="008C1E8D">
        <w:t>ne demande de réclamation</w:t>
      </w:r>
      <w:r>
        <w:t xml:space="preserve"> a donc été effectuée</w:t>
      </w:r>
      <w:r w:rsidR="008C1E8D">
        <w:t xml:space="preserve"> auprès de GCR. Après analyse du</w:t>
      </w:r>
      <w:r>
        <w:t xml:space="preserve"> dossier, GCR constat</w:t>
      </w:r>
      <w:r w:rsidR="00B21F36">
        <w:t>e</w:t>
      </w:r>
      <w:r w:rsidR="008C1E8D">
        <w:t xml:space="preserve"> que la maison a été construite sous une nappe phréatique et qu’elle était « trop basse ». C’est ce qui explique le fait que le sous-sol était toujours inondé lors d’une journée de pluie. </w:t>
      </w:r>
      <w:r w:rsidR="003773CE">
        <w:t xml:space="preserve">L’entrepreneur </w:t>
      </w:r>
      <w:r w:rsidR="004624C1">
        <w:t>suggéra des travaux correctifs qui se sont avérés inadéquat</w:t>
      </w:r>
      <w:r w:rsidR="00F47CE6">
        <w:t>s</w:t>
      </w:r>
      <w:r w:rsidR="004624C1">
        <w:t xml:space="preserve"> devant l’ampleur de la situation. </w:t>
      </w:r>
      <w:r w:rsidR="008C1E8D">
        <w:t xml:space="preserve">GCR </w:t>
      </w:r>
      <w:r w:rsidR="009127A0">
        <w:t xml:space="preserve">a donc pris en charge les travaux pour </w:t>
      </w:r>
      <w:r w:rsidR="008C1E8D">
        <w:t>rehauss</w:t>
      </w:r>
      <w:r w:rsidR="009127A0">
        <w:t>er</w:t>
      </w:r>
      <w:r w:rsidR="002A4062" w:rsidRPr="002A4062">
        <w:t xml:space="preserve"> </w:t>
      </w:r>
      <w:r w:rsidR="002A4062">
        <w:t>la dalle du sous-sol de la maison d</w:t>
      </w:r>
      <w:r w:rsidR="00B21F36">
        <w:t>’un</w:t>
      </w:r>
      <w:r w:rsidR="002A4062">
        <w:t xml:space="preserve"> mètre par rapport à son niveau actuel </w:t>
      </w:r>
      <w:r w:rsidR="008C1E8D">
        <w:t>d’éviter les « inondations à répétition ».</w:t>
      </w:r>
    </w:p>
    <w:p w14:paraId="0D4A13E8" w14:textId="77777777" w:rsidR="00643D9C" w:rsidRDefault="008C1E8D" w:rsidP="00020CC9">
      <w:pPr>
        <w:pStyle w:val="Titre1"/>
      </w:pPr>
      <w:bookmarkStart w:id="29" w:name="_Toc535314636"/>
      <w:r>
        <w:lastRenderedPageBreak/>
        <w:t>8.</w:t>
      </w:r>
      <w:r w:rsidR="00643D9C">
        <w:t xml:space="preserve"> Les efforts doivent se poursuivre</w:t>
      </w:r>
      <w:bookmarkEnd w:id="29"/>
      <w:r w:rsidR="00643D9C">
        <w:t xml:space="preserve"> </w:t>
      </w:r>
    </w:p>
    <w:p w14:paraId="6DEA6A5E" w14:textId="77777777" w:rsidR="004A44CA" w:rsidRPr="004A44CA" w:rsidRDefault="004A44CA" w:rsidP="004A44CA"/>
    <w:p w14:paraId="54FF961A" w14:textId="77777777" w:rsidR="004A44CA" w:rsidRDefault="008C1E8D" w:rsidP="004A44CA">
      <w:pPr>
        <w:pStyle w:val="Titre2"/>
      </w:pPr>
      <w:bookmarkStart w:id="30" w:name="_Toc535314637"/>
      <w:r>
        <w:t>8</w:t>
      </w:r>
      <w:r w:rsidR="004A44CA">
        <w:t>.1 Un relâchement des efforts serait lourd de conséquences</w:t>
      </w:r>
      <w:bookmarkEnd w:id="30"/>
      <w:r w:rsidR="004A44CA">
        <w:t xml:space="preserve"> </w:t>
      </w:r>
    </w:p>
    <w:p w14:paraId="6C2E4A52" w14:textId="77777777" w:rsidR="00643D9C" w:rsidRDefault="00643D9C" w:rsidP="00680B96">
      <w:pPr>
        <w:jc w:val="both"/>
      </w:pPr>
      <w:r>
        <w:t xml:space="preserve">Si les statistiques permettent de démontrer qu’il y a une grande amélioration de la qualité de la construction au Québec, </w:t>
      </w:r>
      <w:r w:rsidR="002F5DEB">
        <w:t>GCR</w:t>
      </w:r>
      <w:r>
        <w:t xml:space="preserve"> juge que les efforts doivent se poursuivre et qu’il est possible de faire encore mieux. De surcroît, s’il devait y avoir une </w:t>
      </w:r>
      <w:r w:rsidR="00A50C2E">
        <w:t>diminution</w:t>
      </w:r>
      <w:r>
        <w:t xml:space="preserve"> des efforts et de la surveillance de chantier, il est probable que certains défauts de constr</w:t>
      </w:r>
      <w:r w:rsidR="00A50C2E">
        <w:t xml:space="preserve">uction reviendraient </w:t>
      </w:r>
      <w:r w:rsidR="004A44CA">
        <w:t xml:space="preserve">malheureusement </w:t>
      </w:r>
      <w:r w:rsidR="00A50C2E">
        <w:t xml:space="preserve">en force. </w:t>
      </w:r>
    </w:p>
    <w:p w14:paraId="46E614B0" w14:textId="77777777" w:rsidR="00971D7C" w:rsidRDefault="00971D7C" w:rsidP="00971D7C">
      <w:pPr>
        <w:jc w:val="both"/>
      </w:pPr>
    </w:p>
    <w:p w14:paraId="03B4892B" w14:textId="77777777" w:rsidR="00971D7C" w:rsidRDefault="00971D7C" w:rsidP="00BF7F18">
      <w:pPr>
        <w:jc w:val="both"/>
      </w:pPr>
      <w:r>
        <w:t>Conséquemment, les efforts en prévention et en surveillance de chantiers continueront d’être une grande priorité pour GCR. C’est la meilleure façon, voire la seule</w:t>
      </w:r>
      <w:r w:rsidR="00BF7F18">
        <w:t>,</w:t>
      </w:r>
      <w:r>
        <w:t xml:space="preserve"> de protéger adéquatement les consommateurs tout en gérant efficacement les sommes confiées à GCR. </w:t>
      </w:r>
    </w:p>
    <w:p w14:paraId="3FFEF94F" w14:textId="77777777" w:rsidR="004A44CA" w:rsidRDefault="004A44CA" w:rsidP="00643D9C"/>
    <w:p w14:paraId="33AF1880" w14:textId="77777777" w:rsidR="004A44CA" w:rsidRDefault="008C1E8D" w:rsidP="004A44CA">
      <w:pPr>
        <w:pStyle w:val="Titre2"/>
      </w:pPr>
      <w:bookmarkStart w:id="31" w:name="_Toc535314638"/>
      <w:r>
        <w:t>8.2</w:t>
      </w:r>
      <w:r w:rsidR="004A44CA">
        <w:t xml:space="preserve"> D’autres actions en prévention s’ajouteront</w:t>
      </w:r>
      <w:bookmarkEnd w:id="31"/>
      <w:r w:rsidR="004A44CA">
        <w:t xml:space="preserve"> </w:t>
      </w:r>
    </w:p>
    <w:p w14:paraId="5F4BC74E" w14:textId="77777777" w:rsidR="004A44CA" w:rsidRDefault="004A44CA" w:rsidP="003729F3">
      <w:pPr>
        <w:jc w:val="both"/>
      </w:pPr>
      <w:r>
        <w:t>En plus de maintenir ses différentes actions déjà en place en matière de prévention et énumérée dans la section</w:t>
      </w:r>
      <w:r w:rsidR="00746E50">
        <w:t> </w:t>
      </w:r>
      <w:r>
        <w:t>2 du présent mémoire, GCR entend mettre en place de nouveaux outils qui favoriseront une fois de plus un rehaussement de la qualité de la construction. Ceux-ci impliqueront certes les entrepreneurs, mais aussi les consommateurs</w:t>
      </w:r>
      <w:r w:rsidR="00A225E7">
        <w:t>, car eux aussi ont un grand rôle à jouer dans la prévention de problématiques avec leur propriété</w:t>
      </w:r>
      <w:r>
        <w:t xml:space="preserve">. Voici un aperçu de ces nouveaux outils de prévention : </w:t>
      </w:r>
    </w:p>
    <w:p w14:paraId="7929EF3F" w14:textId="77777777" w:rsidR="004A44CA" w:rsidRDefault="004A44CA" w:rsidP="003729F3">
      <w:pPr>
        <w:jc w:val="both"/>
      </w:pPr>
    </w:p>
    <w:p w14:paraId="58CC4403" w14:textId="77777777" w:rsidR="004A44CA" w:rsidRDefault="004A44CA" w:rsidP="003729F3">
      <w:pPr>
        <w:pStyle w:val="Paragraphedeliste"/>
        <w:numPr>
          <w:ilvl w:val="0"/>
          <w:numId w:val="11"/>
        </w:numPr>
        <w:jc w:val="both"/>
        <w:rPr>
          <w:rFonts w:cstheme="minorHAnsi"/>
          <w:color w:val="000000" w:themeColor="text1"/>
        </w:rPr>
      </w:pPr>
      <w:r w:rsidRPr="007F1A23">
        <w:rPr>
          <w:rFonts w:cstheme="minorHAnsi"/>
          <w:b/>
          <w:color w:val="000000" w:themeColor="text1"/>
        </w:rPr>
        <w:t>Guide sur les meilleures pratiques</w:t>
      </w:r>
      <w:r>
        <w:rPr>
          <w:rFonts w:cstheme="minorHAnsi"/>
          <w:color w:val="000000" w:themeColor="text1"/>
        </w:rPr>
        <w:t xml:space="preserve"> : Il existe de nombreux écrits sur les bonnes pratiques en matière de construction, qui vont souvent au-delà des exigences prévues par le </w:t>
      </w:r>
      <w:r w:rsidR="00DD44C9">
        <w:rPr>
          <w:rFonts w:cstheme="minorHAnsi"/>
          <w:color w:val="000000" w:themeColor="text1"/>
        </w:rPr>
        <w:t>C</w:t>
      </w:r>
      <w:r>
        <w:rPr>
          <w:rFonts w:cstheme="minorHAnsi"/>
          <w:color w:val="000000" w:themeColor="text1"/>
        </w:rPr>
        <w:t xml:space="preserve">ode de construction. Afin de faciliter le travail des entrepreneurs qui souhaitent offrir une construction de qualité supérieure aux consommateurs, GCR diffusera en 2019 </w:t>
      </w:r>
      <w:r w:rsidR="00DD44C9">
        <w:rPr>
          <w:rFonts w:cstheme="minorHAnsi"/>
          <w:color w:val="000000" w:themeColor="text1"/>
        </w:rPr>
        <w:t>le</w:t>
      </w:r>
      <w:r>
        <w:rPr>
          <w:rFonts w:cstheme="minorHAnsi"/>
          <w:color w:val="000000" w:themeColor="text1"/>
        </w:rPr>
        <w:t xml:space="preserve"> </w:t>
      </w:r>
      <w:r w:rsidR="00DD44C9" w:rsidRPr="00C73C94">
        <w:rPr>
          <w:rFonts w:cstheme="minorHAnsi"/>
          <w:i/>
          <w:iCs/>
          <w:color w:val="000000" w:themeColor="text1"/>
        </w:rPr>
        <w:t>G</w:t>
      </w:r>
      <w:r w:rsidRPr="00C73C94">
        <w:rPr>
          <w:rFonts w:cstheme="minorHAnsi"/>
          <w:i/>
          <w:iCs/>
          <w:color w:val="000000" w:themeColor="text1"/>
        </w:rPr>
        <w:t>uide sur les meilleures pratiques</w:t>
      </w:r>
      <w:r>
        <w:rPr>
          <w:rFonts w:cstheme="minorHAnsi"/>
          <w:color w:val="000000" w:themeColor="text1"/>
        </w:rPr>
        <w:t>, qui se veut une revue de la littérature existante sur différents sujets techniques. Ce guide ne sera pas obligatoire. Il sera complémentaire</w:t>
      </w:r>
      <w:r w:rsidR="00D57EDD">
        <w:rPr>
          <w:rFonts w:cstheme="minorHAnsi"/>
          <w:color w:val="000000" w:themeColor="text1"/>
        </w:rPr>
        <w:t xml:space="preserve"> à l’application des règles en vigueur.</w:t>
      </w:r>
    </w:p>
    <w:p w14:paraId="2F5A184F" w14:textId="77777777" w:rsidR="00A105CF" w:rsidRDefault="00A105CF" w:rsidP="00A105CF">
      <w:pPr>
        <w:pStyle w:val="Paragraphedeliste"/>
        <w:ind w:left="765"/>
        <w:jc w:val="both"/>
        <w:rPr>
          <w:rFonts w:cstheme="minorHAnsi"/>
          <w:color w:val="000000" w:themeColor="text1"/>
        </w:rPr>
      </w:pPr>
    </w:p>
    <w:p w14:paraId="2E6353C9" w14:textId="77777777" w:rsidR="004A44CA" w:rsidRPr="00555683" w:rsidRDefault="004A44CA">
      <w:pPr>
        <w:pStyle w:val="Paragraphedeliste"/>
        <w:numPr>
          <w:ilvl w:val="0"/>
          <w:numId w:val="11"/>
        </w:numPr>
        <w:jc w:val="both"/>
        <w:rPr>
          <w:rFonts w:cstheme="minorHAnsi"/>
          <w:color w:val="000000" w:themeColor="text1"/>
        </w:rPr>
      </w:pPr>
      <w:r w:rsidRPr="007F1A23">
        <w:rPr>
          <w:rFonts w:cstheme="minorHAnsi"/>
          <w:b/>
          <w:color w:val="000000" w:themeColor="text1"/>
        </w:rPr>
        <w:t>Guide d’entretien</w:t>
      </w:r>
      <w:r>
        <w:rPr>
          <w:rFonts w:cstheme="minorHAnsi"/>
          <w:color w:val="000000" w:themeColor="text1"/>
        </w:rPr>
        <w:t xml:space="preserve"> : Les consommateurs peuvent également jouer un grand rôle sur la prévention des problématiques en assurant un entretien adéquat de leur propriété. C’est pourquoi GCR diffusera en 2019 </w:t>
      </w:r>
      <w:r w:rsidR="00A16FBD">
        <w:rPr>
          <w:rFonts w:cstheme="minorHAnsi"/>
          <w:color w:val="000000" w:themeColor="text1"/>
        </w:rPr>
        <w:t xml:space="preserve">le </w:t>
      </w:r>
      <w:r w:rsidR="00A16FBD" w:rsidRPr="00C73C94">
        <w:rPr>
          <w:rFonts w:cstheme="minorHAnsi"/>
          <w:i/>
          <w:iCs/>
          <w:color w:val="000000" w:themeColor="text1"/>
        </w:rPr>
        <w:t>G</w:t>
      </w:r>
      <w:r w:rsidRPr="00C73C94">
        <w:rPr>
          <w:rFonts w:cstheme="minorHAnsi"/>
          <w:i/>
          <w:iCs/>
          <w:color w:val="000000" w:themeColor="text1"/>
        </w:rPr>
        <w:t>uide d’entretien</w:t>
      </w:r>
      <w:r>
        <w:rPr>
          <w:rFonts w:cstheme="minorHAnsi"/>
          <w:color w:val="000000" w:themeColor="text1"/>
        </w:rPr>
        <w:t xml:space="preserve"> présentant les actions qui doivent être posées tout au long de l’année afin qu’une propriété demeure en excellent état.  </w:t>
      </w:r>
    </w:p>
    <w:p w14:paraId="33920BA1" w14:textId="77777777" w:rsidR="004A44CA" w:rsidRDefault="004A44CA" w:rsidP="003729F3">
      <w:pPr>
        <w:jc w:val="both"/>
      </w:pPr>
    </w:p>
    <w:p w14:paraId="04D4EF84" w14:textId="77777777" w:rsidR="000D3DDF" w:rsidRDefault="003729F3" w:rsidP="003729F3">
      <w:pPr>
        <w:jc w:val="both"/>
      </w:pPr>
      <w:r>
        <w:t xml:space="preserve">Finalement, GCR entend continuer d’accorder une grande importance aux activités d’inspection dans les prochaines années. Il s’agit de la clé pour assurer l’efficacité de ses différentes interventions visant à protéger adéquatement les acheteurs d’une habitation neuve. </w:t>
      </w:r>
    </w:p>
    <w:p w14:paraId="77F54E20" w14:textId="77777777" w:rsidR="000D3DDF" w:rsidRDefault="000D3DDF" w:rsidP="00643D9C"/>
    <w:p w14:paraId="18C32427" w14:textId="77777777" w:rsidR="000D3DDF" w:rsidRDefault="000D3DDF" w:rsidP="00643D9C"/>
    <w:p w14:paraId="114EAFD5" w14:textId="77777777" w:rsidR="000D3DDF" w:rsidRDefault="000D3DDF" w:rsidP="00643D9C"/>
    <w:p w14:paraId="12BC32AF" w14:textId="77777777" w:rsidR="000D3DDF" w:rsidRDefault="000D3DDF" w:rsidP="00643D9C"/>
    <w:p w14:paraId="58F10ECF" w14:textId="77777777" w:rsidR="000D3DDF" w:rsidRDefault="000D3DDF" w:rsidP="00643D9C"/>
    <w:p w14:paraId="32D1ED9F" w14:textId="77777777" w:rsidR="000D3DDF" w:rsidRDefault="000D3DDF" w:rsidP="00643D9C"/>
    <w:p w14:paraId="3A95BF1C" w14:textId="77777777" w:rsidR="000D3DDF" w:rsidRDefault="000D3DDF" w:rsidP="00643D9C"/>
    <w:p w14:paraId="1DD1608D" w14:textId="77777777" w:rsidR="000D3DDF" w:rsidRDefault="000D3DDF" w:rsidP="00643D9C"/>
    <w:p w14:paraId="0471D0BA" w14:textId="77777777" w:rsidR="000D3DDF" w:rsidRDefault="000D3DDF" w:rsidP="00643D9C"/>
    <w:p w14:paraId="1D611855" w14:textId="77777777" w:rsidR="000D3DDF" w:rsidRDefault="000D3DDF" w:rsidP="00643D9C"/>
    <w:p w14:paraId="30EF4787" w14:textId="77777777" w:rsidR="000D3DDF" w:rsidRDefault="000D3DDF" w:rsidP="00643D9C"/>
    <w:p w14:paraId="6697C6EE" w14:textId="77777777" w:rsidR="000D3DDF" w:rsidRDefault="000D3DDF" w:rsidP="00643D9C"/>
    <w:p w14:paraId="67B77DD6" w14:textId="77777777" w:rsidR="000D3DDF" w:rsidRDefault="000D3DDF" w:rsidP="00643D9C"/>
    <w:p w14:paraId="056371BB" w14:textId="77777777" w:rsidR="000D3DDF" w:rsidRDefault="000D3DDF" w:rsidP="00643D9C"/>
    <w:p w14:paraId="530ED77E" w14:textId="77777777" w:rsidR="000D3DDF" w:rsidRPr="00643D9C" w:rsidRDefault="000D3DDF" w:rsidP="00643D9C"/>
    <w:p w14:paraId="7B6DDE54" w14:textId="77777777" w:rsidR="002E40D3" w:rsidRDefault="002E40D3" w:rsidP="00911D2C">
      <w:pPr>
        <w:jc w:val="both"/>
        <w:rPr>
          <w:rFonts w:cstheme="minorHAnsi"/>
          <w:color w:val="000000" w:themeColor="text1"/>
        </w:rPr>
      </w:pPr>
    </w:p>
    <w:p w14:paraId="40F72963" w14:textId="77777777" w:rsidR="00770C6A" w:rsidRDefault="008C1E8D" w:rsidP="00020CC9">
      <w:pPr>
        <w:pStyle w:val="Titre1"/>
      </w:pPr>
      <w:bookmarkStart w:id="32" w:name="_Toc535314639"/>
      <w:r>
        <w:t>9</w:t>
      </w:r>
      <w:r w:rsidR="00661C9A">
        <w:t xml:space="preserve">. </w:t>
      </w:r>
      <w:r w:rsidR="00770C6A" w:rsidRPr="00770C6A">
        <w:t>Conclusion</w:t>
      </w:r>
      <w:bookmarkEnd w:id="32"/>
      <w:r w:rsidR="00770C6A" w:rsidRPr="00770C6A">
        <w:t xml:space="preserve"> </w:t>
      </w:r>
    </w:p>
    <w:p w14:paraId="64FB91F4" w14:textId="77777777" w:rsidR="006556F8" w:rsidRDefault="006556F8" w:rsidP="005E4ED6">
      <w:pPr>
        <w:jc w:val="both"/>
      </w:pPr>
      <w:r>
        <w:t>Par cette étude, Garantie de construction résidentielle a voulu démontrer que miser sur la prévention et la surveillance de chantiers dans l’industrie de la construction peut donner de très grands résultats. C</w:t>
      </w:r>
      <w:r w:rsidR="003C053E">
        <w:t xml:space="preserve">ela </w:t>
      </w:r>
      <w:r>
        <w:t xml:space="preserve">est payant : </w:t>
      </w:r>
    </w:p>
    <w:p w14:paraId="221B396D" w14:textId="77777777" w:rsidR="006556F8" w:rsidRDefault="006556F8" w:rsidP="004B77CC">
      <w:pPr>
        <w:jc w:val="both"/>
      </w:pPr>
    </w:p>
    <w:p w14:paraId="0976C0C6" w14:textId="77777777" w:rsidR="006556F8" w:rsidRDefault="006556F8" w:rsidP="004B77CC">
      <w:pPr>
        <w:pStyle w:val="Paragraphedeliste"/>
        <w:numPr>
          <w:ilvl w:val="0"/>
          <w:numId w:val="15"/>
        </w:numPr>
        <w:jc w:val="both"/>
      </w:pPr>
      <w:r>
        <w:t>pour l’entrepreneur, parce qu’il lui est beaucoup plus coûteux d’effectuer des travaux correctifs plutôt que d’avoir bien construit dès le départ</w:t>
      </w:r>
      <w:r w:rsidR="00415A24">
        <w:t> </w:t>
      </w:r>
      <w:r>
        <w:t>;</w:t>
      </w:r>
    </w:p>
    <w:p w14:paraId="2BCE2BEC" w14:textId="77777777" w:rsidR="006556F8" w:rsidRDefault="006556F8" w:rsidP="004B77CC">
      <w:pPr>
        <w:pStyle w:val="Paragraphedeliste"/>
        <w:numPr>
          <w:ilvl w:val="0"/>
          <w:numId w:val="15"/>
        </w:numPr>
        <w:jc w:val="both"/>
      </w:pPr>
      <w:r>
        <w:t>pour le consommateur, parce qu’il n’a pas à subir du stress et des tracas inutiles en raison d’une construction de qualité insuffisante</w:t>
      </w:r>
      <w:r w:rsidR="00415A24">
        <w:t> </w:t>
      </w:r>
      <w:r>
        <w:t xml:space="preserve">; </w:t>
      </w:r>
    </w:p>
    <w:p w14:paraId="1F77B4DC" w14:textId="77777777" w:rsidR="005B7B09" w:rsidRDefault="006556F8" w:rsidP="004B77CC">
      <w:pPr>
        <w:pStyle w:val="Paragraphedeliste"/>
        <w:numPr>
          <w:ilvl w:val="0"/>
          <w:numId w:val="15"/>
        </w:numPr>
        <w:jc w:val="both"/>
      </w:pPr>
      <w:r>
        <w:t xml:space="preserve">pour GCR, car sa gestion du risque est améliorée et </w:t>
      </w:r>
      <w:r w:rsidR="005B7B09">
        <w:t>que les probabilités de réclamations importantes sont diminuées, bien qu’elle</w:t>
      </w:r>
      <w:r w:rsidR="00FD7D7A">
        <w:t xml:space="preserve">s </w:t>
      </w:r>
      <w:r w:rsidR="005B7B09">
        <w:t xml:space="preserve">existent toujours. </w:t>
      </w:r>
    </w:p>
    <w:p w14:paraId="4E621145" w14:textId="77777777" w:rsidR="005B7B09" w:rsidRDefault="005B7B09" w:rsidP="004B77CC">
      <w:pPr>
        <w:jc w:val="both"/>
      </w:pPr>
    </w:p>
    <w:p w14:paraId="233D6A7F" w14:textId="77777777" w:rsidR="005B7B09" w:rsidRDefault="005B7B09" w:rsidP="004B77CC">
      <w:pPr>
        <w:jc w:val="both"/>
      </w:pPr>
      <w:r>
        <w:t>Ces incitatifs économiques, combinés aux efforts faits en prévention et en surveillance de chantier par GCR, ont fait chuter les principales non-conformités constatées sur les chantiers de construction résidentielle au Québec. Alors que nous en dénombrions en moyenne</w:t>
      </w:r>
      <w:r w:rsidR="00746E50">
        <w:t> </w:t>
      </w:r>
      <w:r>
        <w:t xml:space="preserve">1,76 par unité inspectée en septembre 2016, près de deux ans plus tard, soit en août 2018, il y en avait en moyenne 0,83 par unité inspectée. </w:t>
      </w:r>
    </w:p>
    <w:p w14:paraId="062B493B" w14:textId="77777777" w:rsidR="005B7B09" w:rsidRDefault="005B7B09" w:rsidP="004B77CC">
      <w:pPr>
        <w:jc w:val="both"/>
      </w:pPr>
    </w:p>
    <w:p w14:paraId="45A50DA9" w14:textId="77777777" w:rsidR="005B7B09" w:rsidRDefault="005B7B09" w:rsidP="004B77CC">
      <w:pPr>
        <w:jc w:val="both"/>
      </w:pPr>
      <w:r>
        <w:t xml:space="preserve">Cela démontre que l’approche est la bonne, mais il ne faut pas croire </w:t>
      </w:r>
      <w:r w:rsidR="004B77CC">
        <w:t xml:space="preserve">que le travail est terminé. Au contraire, un relâchement des efforts pourrait avoir des conséquences fâcheuses sur la qualité de la construction au Québec. </w:t>
      </w:r>
      <w:r w:rsidR="0070588C">
        <w:t>Des histoires de problématiques sérieuses constatées en i</w:t>
      </w:r>
      <w:r w:rsidR="009E0362">
        <w:t xml:space="preserve">nspection ou en réclamation se produisent malheureusement encore. </w:t>
      </w:r>
      <w:r w:rsidR="004B77CC">
        <w:t xml:space="preserve">Voilà pourquoi les efforts doivent se poursuivre pour non seulement maintenir le bilan au cours des prochaines années, mais aussi pour l’améliorer encore autant qu’il sera possible de le faire. </w:t>
      </w:r>
    </w:p>
    <w:p w14:paraId="6809F332" w14:textId="77777777" w:rsidR="004B77CC" w:rsidRDefault="004B77CC" w:rsidP="004B77CC">
      <w:pPr>
        <w:jc w:val="both"/>
      </w:pPr>
    </w:p>
    <w:p w14:paraId="60C3A718" w14:textId="77777777" w:rsidR="004B77CC" w:rsidRDefault="004B77CC" w:rsidP="004B77CC">
      <w:pPr>
        <w:jc w:val="both"/>
      </w:pPr>
      <w:r>
        <w:t xml:space="preserve">Bien construire et protéger les consommateurs, c’est payant. Cette vision de GCR joint de plus en plus les </w:t>
      </w:r>
      <w:r w:rsidR="003729F3">
        <w:t xml:space="preserve">différents intervenants de l’industrie de la construction résidentielle, dont les </w:t>
      </w:r>
      <w:r>
        <w:t xml:space="preserve">entreprises. Voilà pourquoi la qualité de la construction s’est accrue au Québec.  </w:t>
      </w:r>
    </w:p>
    <w:p w14:paraId="4CEE2D11" w14:textId="77777777" w:rsidR="005B7B09" w:rsidRDefault="005B7B09" w:rsidP="005B7B09"/>
    <w:p w14:paraId="6843CDD9" w14:textId="77777777" w:rsidR="006556F8" w:rsidRDefault="005B7B09" w:rsidP="005B7B09">
      <w:r>
        <w:t xml:space="preserve">  </w:t>
      </w:r>
    </w:p>
    <w:p w14:paraId="0C3CF486" w14:textId="77777777" w:rsidR="002E40D3" w:rsidRDefault="002E40D3" w:rsidP="005B7B09"/>
    <w:p w14:paraId="197D615E" w14:textId="77777777" w:rsidR="002E40D3" w:rsidRDefault="002E40D3" w:rsidP="005B7B09"/>
    <w:p w14:paraId="7A0D1ED3" w14:textId="77777777" w:rsidR="002E40D3" w:rsidRDefault="002E40D3" w:rsidP="005B7B09"/>
    <w:p w14:paraId="64647006" w14:textId="77777777" w:rsidR="002E40D3" w:rsidRDefault="002E40D3" w:rsidP="005B7B09"/>
    <w:p w14:paraId="7C2A7B41" w14:textId="77777777" w:rsidR="002E40D3" w:rsidRDefault="002E40D3" w:rsidP="005B7B09"/>
    <w:p w14:paraId="04C76E18" w14:textId="77777777" w:rsidR="002E40D3" w:rsidRDefault="002E40D3" w:rsidP="005B7B09"/>
    <w:p w14:paraId="71D73D65" w14:textId="77777777" w:rsidR="002E40D3" w:rsidRDefault="002E40D3" w:rsidP="005B7B09"/>
    <w:p w14:paraId="695B521C" w14:textId="77777777" w:rsidR="002E40D3" w:rsidRDefault="002E40D3" w:rsidP="005B7B09"/>
    <w:p w14:paraId="6F69F747" w14:textId="77777777" w:rsidR="002E40D3" w:rsidRDefault="002E40D3" w:rsidP="005B7B09"/>
    <w:p w14:paraId="4F404957" w14:textId="77777777" w:rsidR="002E40D3" w:rsidRDefault="002E40D3" w:rsidP="005B7B09"/>
    <w:p w14:paraId="704A73D5" w14:textId="77777777" w:rsidR="002E40D3" w:rsidRDefault="002E40D3" w:rsidP="005B7B09"/>
    <w:p w14:paraId="734A9B6D" w14:textId="77777777" w:rsidR="002E40D3" w:rsidRDefault="002E40D3" w:rsidP="005B7B09"/>
    <w:p w14:paraId="103997EA" w14:textId="77777777" w:rsidR="002E40D3" w:rsidRDefault="002E40D3" w:rsidP="005B7B09"/>
    <w:p w14:paraId="0C85B478" w14:textId="77777777" w:rsidR="002E40D3" w:rsidRDefault="002E40D3" w:rsidP="005B7B09"/>
    <w:p w14:paraId="00690583" w14:textId="77777777" w:rsidR="002E40D3" w:rsidRDefault="002E40D3" w:rsidP="005B7B09"/>
    <w:p w14:paraId="5805229E" w14:textId="77777777" w:rsidR="002E40D3" w:rsidRDefault="002E40D3" w:rsidP="005B7B09"/>
    <w:p w14:paraId="580DF1CC" w14:textId="77777777" w:rsidR="002E40D3" w:rsidRDefault="002E40D3" w:rsidP="005B7B09"/>
    <w:p w14:paraId="2A0204A4" w14:textId="77777777" w:rsidR="002E40D3" w:rsidRDefault="002E40D3" w:rsidP="005B7B09"/>
    <w:p w14:paraId="2A78BFC7" w14:textId="77777777" w:rsidR="002E40D3" w:rsidRDefault="002E40D3" w:rsidP="005B7B09"/>
    <w:p w14:paraId="7561F19B" w14:textId="77777777" w:rsidR="002E40D3" w:rsidRDefault="002E40D3" w:rsidP="002E40D3">
      <w:pPr>
        <w:pStyle w:val="Titre1"/>
      </w:pPr>
      <w:bookmarkStart w:id="33" w:name="_Toc535314640"/>
      <w:r>
        <w:t>Annexe</w:t>
      </w:r>
      <w:r w:rsidR="00746E50">
        <w:t> </w:t>
      </w:r>
      <w:r>
        <w:t xml:space="preserve">1 </w:t>
      </w:r>
      <w:r w:rsidR="002C2766">
        <w:t>—</w:t>
      </w:r>
      <w:r>
        <w:t xml:space="preserve"> Étude complète</w:t>
      </w:r>
      <w:bookmarkEnd w:id="33"/>
      <w:r>
        <w:t xml:space="preserve"> </w:t>
      </w:r>
    </w:p>
    <w:p w14:paraId="497ECFFA" w14:textId="77777777" w:rsidR="002E40D3" w:rsidRDefault="002E40D3" w:rsidP="002E40D3"/>
    <w:p w14:paraId="3A7CA760" w14:textId="0749C632" w:rsidR="00DB38A8" w:rsidRDefault="002A7505" w:rsidP="002E40D3">
      <w:hyperlink r:id="rId10" w:history="1">
        <w:r w:rsidRPr="002A7505">
          <w:rPr>
            <w:rStyle w:val="Lienhypertexte"/>
          </w:rPr>
          <w:t>Étude complète</w:t>
        </w:r>
      </w:hyperlink>
    </w:p>
    <w:p w14:paraId="5B2DE012" w14:textId="77777777" w:rsidR="00DB38A8" w:rsidRDefault="00DB38A8" w:rsidP="00DB38A8"/>
    <w:p w14:paraId="09F9F659" w14:textId="77777777" w:rsidR="00DB38A8" w:rsidRPr="002E40D3" w:rsidRDefault="00DB38A8" w:rsidP="002E40D3">
      <w:bookmarkStart w:id="34" w:name="_GoBack"/>
      <w:bookmarkEnd w:id="34"/>
    </w:p>
    <w:sectPr w:rsidR="00DB38A8" w:rsidRPr="002E40D3" w:rsidSect="00836B15">
      <w:footerReference w:type="default" r:id="rId11"/>
      <w:pgSz w:w="12240" w:h="15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1F389" w14:textId="77777777" w:rsidR="00610F21" w:rsidRDefault="00610F21" w:rsidP="005351B5">
      <w:r>
        <w:separator/>
      </w:r>
    </w:p>
  </w:endnote>
  <w:endnote w:type="continuationSeparator" w:id="0">
    <w:p w14:paraId="24CDDBF8" w14:textId="77777777" w:rsidR="00610F21" w:rsidRDefault="00610F21" w:rsidP="0053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188357"/>
      <w:docPartObj>
        <w:docPartGallery w:val="Page Numbers (Bottom of Page)"/>
        <w:docPartUnique/>
      </w:docPartObj>
    </w:sdtPr>
    <w:sdtEndPr/>
    <w:sdtContent>
      <w:p w14:paraId="6F979A80" w14:textId="77777777" w:rsidR="00CF7877" w:rsidRDefault="00CF7877">
        <w:pPr>
          <w:pStyle w:val="Pieddepage"/>
          <w:jc w:val="right"/>
        </w:pPr>
        <w:r>
          <w:fldChar w:fldCharType="begin"/>
        </w:r>
        <w:r>
          <w:instrText>PAGE   \* MERGEFORMAT</w:instrText>
        </w:r>
        <w:r>
          <w:fldChar w:fldCharType="separate"/>
        </w:r>
        <w:r w:rsidRPr="0020223A">
          <w:rPr>
            <w:noProof/>
            <w:lang w:val="fr-FR"/>
          </w:rPr>
          <w:t>2</w:t>
        </w:r>
        <w:r>
          <w:fldChar w:fldCharType="end"/>
        </w:r>
      </w:p>
    </w:sdtContent>
  </w:sdt>
  <w:p w14:paraId="260F1889" w14:textId="77777777" w:rsidR="00CF7877" w:rsidRDefault="00CF78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F4341" w14:textId="77777777" w:rsidR="00610F21" w:rsidRDefault="00610F21" w:rsidP="005351B5">
      <w:r>
        <w:separator/>
      </w:r>
    </w:p>
  </w:footnote>
  <w:footnote w:type="continuationSeparator" w:id="0">
    <w:p w14:paraId="28C73176" w14:textId="77777777" w:rsidR="00610F21" w:rsidRDefault="00610F21" w:rsidP="005351B5">
      <w:r>
        <w:continuationSeparator/>
      </w:r>
    </w:p>
  </w:footnote>
  <w:footnote w:id="1">
    <w:p w14:paraId="3F702CCC" w14:textId="77777777" w:rsidR="00CF7877" w:rsidRDefault="00CF7877">
      <w:pPr>
        <w:pStyle w:val="Notedebasdepage"/>
      </w:pPr>
      <w:r>
        <w:rPr>
          <w:rStyle w:val="Appelnotedebasdep"/>
        </w:rPr>
        <w:footnoteRef/>
      </w:r>
      <w:r>
        <w:t xml:space="preserve"> </w:t>
      </w:r>
      <w:r w:rsidRPr="00737A1E">
        <w:t>Les entrepreneurs n’ayant pas encore été évalués au plan technique sont temporairement cotés N (</w:t>
      </w:r>
      <w:proofErr w:type="spellStart"/>
      <w:r w:rsidRPr="00737A1E">
        <w:t>non-coté</w:t>
      </w:r>
      <w:r>
        <w:t>s</w:t>
      </w:r>
      <w:proofErr w:type="spellEnd"/>
      <w:r w:rsidRPr="00737A1E">
        <w:t>)</w:t>
      </w:r>
      <w:r>
        <w:t>.</w:t>
      </w:r>
    </w:p>
  </w:footnote>
  <w:footnote w:id="2">
    <w:p w14:paraId="4D735AD6" w14:textId="77777777" w:rsidR="00CF7877" w:rsidRDefault="00CF7877" w:rsidP="006B42B6">
      <w:pPr>
        <w:pStyle w:val="Notedebasdepage"/>
      </w:pPr>
      <w:r>
        <w:rPr>
          <w:rStyle w:val="Appelnotedebasdep"/>
        </w:rPr>
        <w:footnoteRef/>
      </w:r>
      <w:r>
        <w:t xml:space="preserve">  Dix principales non-conformités répertoriées par GCR sur les chantiers en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82238"/>
    <w:multiLevelType w:val="hybridMultilevel"/>
    <w:tmpl w:val="A07051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86A4435"/>
    <w:multiLevelType w:val="hybridMultilevel"/>
    <w:tmpl w:val="E75EB9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E376D0"/>
    <w:multiLevelType w:val="hybridMultilevel"/>
    <w:tmpl w:val="AB5EA2B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046661A"/>
    <w:multiLevelType w:val="hybridMultilevel"/>
    <w:tmpl w:val="46B026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862634D"/>
    <w:multiLevelType w:val="hybridMultilevel"/>
    <w:tmpl w:val="BB4CEF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9DC05FA"/>
    <w:multiLevelType w:val="hybridMultilevel"/>
    <w:tmpl w:val="E2CC69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E16385E"/>
    <w:multiLevelType w:val="hybridMultilevel"/>
    <w:tmpl w:val="29CCC2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9AD5869"/>
    <w:multiLevelType w:val="hybridMultilevel"/>
    <w:tmpl w:val="76A061B6"/>
    <w:lvl w:ilvl="0" w:tplc="04DE0C68">
      <w:start w:val="2"/>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AB31388"/>
    <w:multiLevelType w:val="hybridMultilevel"/>
    <w:tmpl w:val="DBAA9EE6"/>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9" w15:restartNumberingAfterBreak="0">
    <w:nsid w:val="40FC4ABD"/>
    <w:multiLevelType w:val="hybridMultilevel"/>
    <w:tmpl w:val="184C83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34B68B3"/>
    <w:multiLevelType w:val="hybridMultilevel"/>
    <w:tmpl w:val="B7C0CFEC"/>
    <w:lvl w:ilvl="0" w:tplc="0C0C0001">
      <w:start w:val="1"/>
      <w:numFmt w:val="bullet"/>
      <w:lvlText w:val=""/>
      <w:lvlJc w:val="left"/>
      <w:pPr>
        <w:ind w:left="767" w:hanging="360"/>
      </w:pPr>
      <w:rPr>
        <w:rFonts w:ascii="Symbol" w:hAnsi="Symbol" w:hint="default"/>
      </w:rPr>
    </w:lvl>
    <w:lvl w:ilvl="1" w:tplc="0C0C0003" w:tentative="1">
      <w:start w:val="1"/>
      <w:numFmt w:val="bullet"/>
      <w:lvlText w:val="o"/>
      <w:lvlJc w:val="left"/>
      <w:pPr>
        <w:ind w:left="1487" w:hanging="360"/>
      </w:pPr>
      <w:rPr>
        <w:rFonts w:ascii="Courier New" w:hAnsi="Courier New" w:cs="Courier New" w:hint="default"/>
      </w:rPr>
    </w:lvl>
    <w:lvl w:ilvl="2" w:tplc="0C0C0005" w:tentative="1">
      <w:start w:val="1"/>
      <w:numFmt w:val="bullet"/>
      <w:lvlText w:val=""/>
      <w:lvlJc w:val="left"/>
      <w:pPr>
        <w:ind w:left="2207" w:hanging="360"/>
      </w:pPr>
      <w:rPr>
        <w:rFonts w:ascii="Wingdings" w:hAnsi="Wingdings" w:hint="default"/>
      </w:rPr>
    </w:lvl>
    <w:lvl w:ilvl="3" w:tplc="0C0C0001" w:tentative="1">
      <w:start w:val="1"/>
      <w:numFmt w:val="bullet"/>
      <w:lvlText w:val=""/>
      <w:lvlJc w:val="left"/>
      <w:pPr>
        <w:ind w:left="2927" w:hanging="360"/>
      </w:pPr>
      <w:rPr>
        <w:rFonts w:ascii="Symbol" w:hAnsi="Symbol" w:hint="default"/>
      </w:rPr>
    </w:lvl>
    <w:lvl w:ilvl="4" w:tplc="0C0C0003" w:tentative="1">
      <w:start w:val="1"/>
      <w:numFmt w:val="bullet"/>
      <w:lvlText w:val="o"/>
      <w:lvlJc w:val="left"/>
      <w:pPr>
        <w:ind w:left="3647" w:hanging="360"/>
      </w:pPr>
      <w:rPr>
        <w:rFonts w:ascii="Courier New" w:hAnsi="Courier New" w:cs="Courier New" w:hint="default"/>
      </w:rPr>
    </w:lvl>
    <w:lvl w:ilvl="5" w:tplc="0C0C0005" w:tentative="1">
      <w:start w:val="1"/>
      <w:numFmt w:val="bullet"/>
      <w:lvlText w:val=""/>
      <w:lvlJc w:val="left"/>
      <w:pPr>
        <w:ind w:left="4367" w:hanging="360"/>
      </w:pPr>
      <w:rPr>
        <w:rFonts w:ascii="Wingdings" w:hAnsi="Wingdings" w:hint="default"/>
      </w:rPr>
    </w:lvl>
    <w:lvl w:ilvl="6" w:tplc="0C0C0001" w:tentative="1">
      <w:start w:val="1"/>
      <w:numFmt w:val="bullet"/>
      <w:lvlText w:val=""/>
      <w:lvlJc w:val="left"/>
      <w:pPr>
        <w:ind w:left="5087" w:hanging="360"/>
      </w:pPr>
      <w:rPr>
        <w:rFonts w:ascii="Symbol" w:hAnsi="Symbol" w:hint="default"/>
      </w:rPr>
    </w:lvl>
    <w:lvl w:ilvl="7" w:tplc="0C0C0003" w:tentative="1">
      <w:start w:val="1"/>
      <w:numFmt w:val="bullet"/>
      <w:lvlText w:val="o"/>
      <w:lvlJc w:val="left"/>
      <w:pPr>
        <w:ind w:left="5807" w:hanging="360"/>
      </w:pPr>
      <w:rPr>
        <w:rFonts w:ascii="Courier New" w:hAnsi="Courier New" w:cs="Courier New" w:hint="default"/>
      </w:rPr>
    </w:lvl>
    <w:lvl w:ilvl="8" w:tplc="0C0C0005" w:tentative="1">
      <w:start w:val="1"/>
      <w:numFmt w:val="bullet"/>
      <w:lvlText w:val=""/>
      <w:lvlJc w:val="left"/>
      <w:pPr>
        <w:ind w:left="6527" w:hanging="360"/>
      </w:pPr>
      <w:rPr>
        <w:rFonts w:ascii="Wingdings" w:hAnsi="Wingdings" w:hint="default"/>
      </w:rPr>
    </w:lvl>
  </w:abstractNum>
  <w:abstractNum w:abstractNumId="11" w15:restartNumberingAfterBreak="0">
    <w:nsid w:val="450B6CDA"/>
    <w:multiLevelType w:val="hybridMultilevel"/>
    <w:tmpl w:val="7A7A0E16"/>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2" w15:restartNumberingAfterBreak="0">
    <w:nsid w:val="55C663ED"/>
    <w:multiLevelType w:val="hybridMultilevel"/>
    <w:tmpl w:val="A73070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8E76298"/>
    <w:multiLevelType w:val="hybridMultilevel"/>
    <w:tmpl w:val="4300AB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AC63601"/>
    <w:multiLevelType w:val="hybridMultilevel"/>
    <w:tmpl w:val="447E215A"/>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5B836E47"/>
    <w:multiLevelType w:val="hybridMultilevel"/>
    <w:tmpl w:val="F78670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7AF7F48"/>
    <w:multiLevelType w:val="hybridMultilevel"/>
    <w:tmpl w:val="87B4AC6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9332965"/>
    <w:multiLevelType w:val="hybridMultilevel"/>
    <w:tmpl w:val="86ECA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326365E"/>
    <w:multiLevelType w:val="hybridMultilevel"/>
    <w:tmpl w:val="E7DC728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
  </w:num>
  <w:num w:numId="5">
    <w:abstractNumId w:val="4"/>
  </w:num>
  <w:num w:numId="6">
    <w:abstractNumId w:val="6"/>
  </w:num>
  <w:num w:numId="7">
    <w:abstractNumId w:val="16"/>
  </w:num>
  <w:num w:numId="8">
    <w:abstractNumId w:val="14"/>
  </w:num>
  <w:num w:numId="9">
    <w:abstractNumId w:val="17"/>
  </w:num>
  <w:num w:numId="10">
    <w:abstractNumId w:val="18"/>
  </w:num>
  <w:num w:numId="11">
    <w:abstractNumId w:val="11"/>
  </w:num>
  <w:num w:numId="12">
    <w:abstractNumId w:val="8"/>
  </w:num>
  <w:num w:numId="13">
    <w:abstractNumId w:val="13"/>
  </w:num>
  <w:num w:numId="14">
    <w:abstractNumId w:val="9"/>
  </w:num>
  <w:num w:numId="15">
    <w:abstractNumId w:val="10"/>
  </w:num>
  <w:num w:numId="16">
    <w:abstractNumId w:val="3"/>
  </w:num>
  <w:num w:numId="17">
    <w:abstractNumId w:val="12"/>
  </w:num>
  <w:num w:numId="18">
    <w:abstractNumId w:val="0"/>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D9B"/>
    <w:rsid w:val="0000518C"/>
    <w:rsid w:val="000144A7"/>
    <w:rsid w:val="00020CC9"/>
    <w:rsid w:val="00021FBB"/>
    <w:rsid w:val="000239BF"/>
    <w:rsid w:val="000258C5"/>
    <w:rsid w:val="00026D40"/>
    <w:rsid w:val="00033019"/>
    <w:rsid w:val="00034AA5"/>
    <w:rsid w:val="00036287"/>
    <w:rsid w:val="0004093C"/>
    <w:rsid w:val="00050EAD"/>
    <w:rsid w:val="00051358"/>
    <w:rsid w:val="000534B1"/>
    <w:rsid w:val="00055AF2"/>
    <w:rsid w:val="00060E23"/>
    <w:rsid w:val="00064E63"/>
    <w:rsid w:val="000652C9"/>
    <w:rsid w:val="0006738D"/>
    <w:rsid w:val="00070777"/>
    <w:rsid w:val="00071486"/>
    <w:rsid w:val="00082530"/>
    <w:rsid w:val="00084100"/>
    <w:rsid w:val="00094EB5"/>
    <w:rsid w:val="000970C2"/>
    <w:rsid w:val="000A0CBA"/>
    <w:rsid w:val="000A3564"/>
    <w:rsid w:val="000A6392"/>
    <w:rsid w:val="000B0873"/>
    <w:rsid w:val="000B36CD"/>
    <w:rsid w:val="000B42CD"/>
    <w:rsid w:val="000B5F22"/>
    <w:rsid w:val="000C12DC"/>
    <w:rsid w:val="000C2B4E"/>
    <w:rsid w:val="000C2E47"/>
    <w:rsid w:val="000C4CBE"/>
    <w:rsid w:val="000D34D4"/>
    <w:rsid w:val="000D365A"/>
    <w:rsid w:val="000D3DDF"/>
    <w:rsid w:val="000D7381"/>
    <w:rsid w:val="000E377B"/>
    <w:rsid w:val="000E4071"/>
    <w:rsid w:val="000F0001"/>
    <w:rsid w:val="000F01B5"/>
    <w:rsid w:val="000F052F"/>
    <w:rsid w:val="000F11C8"/>
    <w:rsid w:val="000F48D5"/>
    <w:rsid w:val="000F662D"/>
    <w:rsid w:val="000F6AF5"/>
    <w:rsid w:val="000F726C"/>
    <w:rsid w:val="000F7F1B"/>
    <w:rsid w:val="00100359"/>
    <w:rsid w:val="00100375"/>
    <w:rsid w:val="00101555"/>
    <w:rsid w:val="00106502"/>
    <w:rsid w:val="001069F9"/>
    <w:rsid w:val="001108F9"/>
    <w:rsid w:val="00112386"/>
    <w:rsid w:val="001131D2"/>
    <w:rsid w:val="0012743D"/>
    <w:rsid w:val="00132E98"/>
    <w:rsid w:val="001341C3"/>
    <w:rsid w:val="001454C4"/>
    <w:rsid w:val="00150EEE"/>
    <w:rsid w:val="0015335A"/>
    <w:rsid w:val="00155940"/>
    <w:rsid w:val="00160974"/>
    <w:rsid w:val="001641DA"/>
    <w:rsid w:val="0016668F"/>
    <w:rsid w:val="00172FA0"/>
    <w:rsid w:val="00175360"/>
    <w:rsid w:val="00184433"/>
    <w:rsid w:val="001846CB"/>
    <w:rsid w:val="00184DAC"/>
    <w:rsid w:val="00186686"/>
    <w:rsid w:val="00186FCF"/>
    <w:rsid w:val="00187D68"/>
    <w:rsid w:val="001918BC"/>
    <w:rsid w:val="00191E8F"/>
    <w:rsid w:val="00194B35"/>
    <w:rsid w:val="001B3A0D"/>
    <w:rsid w:val="001B50C1"/>
    <w:rsid w:val="001B68A1"/>
    <w:rsid w:val="001C0813"/>
    <w:rsid w:val="001C12F3"/>
    <w:rsid w:val="001C6DA0"/>
    <w:rsid w:val="001D14DB"/>
    <w:rsid w:val="001D47B7"/>
    <w:rsid w:val="001D4C7F"/>
    <w:rsid w:val="001D6AFF"/>
    <w:rsid w:val="001E2F5B"/>
    <w:rsid w:val="001E6502"/>
    <w:rsid w:val="001E6C38"/>
    <w:rsid w:val="001F1E72"/>
    <w:rsid w:val="00200051"/>
    <w:rsid w:val="00200AFF"/>
    <w:rsid w:val="00201125"/>
    <w:rsid w:val="0020223A"/>
    <w:rsid w:val="00203A22"/>
    <w:rsid w:val="00204050"/>
    <w:rsid w:val="00205690"/>
    <w:rsid w:val="00207189"/>
    <w:rsid w:val="00207FE2"/>
    <w:rsid w:val="0021230C"/>
    <w:rsid w:val="00215AD1"/>
    <w:rsid w:val="00216BE4"/>
    <w:rsid w:val="002225F9"/>
    <w:rsid w:val="00225242"/>
    <w:rsid w:val="00226350"/>
    <w:rsid w:val="00230E67"/>
    <w:rsid w:val="00235FB7"/>
    <w:rsid w:val="00236207"/>
    <w:rsid w:val="00236B00"/>
    <w:rsid w:val="002404DF"/>
    <w:rsid w:val="00241035"/>
    <w:rsid w:val="00243022"/>
    <w:rsid w:val="0024399B"/>
    <w:rsid w:val="00243E41"/>
    <w:rsid w:val="002442DE"/>
    <w:rsid w:val="00251E9E"/>
    <w:rsid w:val="00251F5F"/>
    <w:rsid w:val="00255E2A"/>
    <w:rsid w:val="00257409"/>
    <w:rsid w:val="0026188A"/>
    <w:rsid w:val="00262F86"/>
    <w:rsid w:val="00266BEF"/>
    <w:rsid w:val="00266D04"/>
    <w:rsid w:val="00270202"/>
    <w:rsid w:val="002706AC"/>
    <w:rsid w:val="00284770"/>
    <w:rsid w:val="002931B2"/>
    <w:rsid w:val="00293652"/>
    <w:rsid w:val="002A0732"/>
    <w:rsid w:val="002A29AE"/>
    <w:rsid w:val="002A4062"/>
    <w:rsid w:val="002A578B"/>
    <w:rsid w:val="002A57BB"/>
    <w:rsid w:val="002A7505"/>
    <w:rsid w:val="002B1936"/>
    <w:rsid w:val="002B1DB2"/>
    <w:rsid w:val="002B2595"/>
    <w:rsid w:val="002B4CE0"/>
    <w:rsid w:val="002B7987"/>
    <w:rsid w:val="002C01F2"/>
    <w:rsid w:val="002C2766"/>
    <w:rsid w:val="002C7609"/>
    <w:rsid w:val="002D0D2C"/>
    <w:rsid w:val="002D2151"/>
    <w:rsid w:val="002E053B"/>
    <w:rsid w:val="002E40D3"/>
    <w:rsid w:val="002F491A"/>
    <w:rsid w:val="002F4AF2"/>
    <w:rsid w:val="002F5DEB"/>
    <w:rsid w:val="002F75CB"/>
    <w:rsid w:val="002F7859"/>
    <w:rsid w:val="00304214"/>
    <w:rsid w:val="00307C63"/>
    <w:rsid w:val="003115F1"/>
    <w:rsid w:val="00312205"/>
    <w:rsid w:val="00316B56"/>
    <w:rsid w:val="003225CE"/>
    <w:rsid w:val="00325A11"/>
    <w:rsid w:val="00333922"/>
    <w:rsid w:val="00343E05"/>
    <w:rsid w:val="00346D38"/>
    <w:rsid w:val="003504BD"/>
    <w:rsid w:val="00352E3C"/>
    <w:rsid w:val="00356072"/>
    <w:rsid w:val="00357440"/>
    <w:rsid w:val="003663B9"/>
    <w:rsid w:val="00370310"/>
    <w:rsid w:val="003729F3"/>
    <w:rsid w:val="00376A37"/>
    <w:rsid w:val="003773CE"/>
    <w:rsid w:val="00385140"/>
    <w:rsid w:val="003A00D5"/>
    <w:rsid w:val="003A19AD"/>
    <w:rsid w:val="003A7379"/>
    <w:rsid w:val="003B13A3"/>
    <w:rsid w:val="003C053E"/>
    <w:rsid w:val="003C16A7"/>
    <w:rsid w:val="003C299E"/>
    <w:rsid w:val="003C40FA"/>
    <w:rsid w:val="003C6070"/>
    <w:rsid w:val="003C62EA"/>
    <w:rsid w:val="003C651C"/>
    <w:rsid w:val="003C78AB"/>
    <w:rsid w:val="003D0A36"/>
    <w:rsid w:val="003D1869"/>
    <w:rsid w:val="003D1A19"/>
    <w:rsid w:val="003D655E"/>
    <w:rsid w:val="003E138F"/>
    <w:rsid w:val="003F233B"/>
    <w:rsid w:val="003F4377"/>
    <w:rsid w:val="003F4F42"/>
    <w:rsid w:val="003F6372"/>
    <w:rsid w:val="004025FF"/>
    <w:rsid w:val="004046CF"/>
    <w:rsid w:val="00412A38"/>
    <w:rsid w:val="00412DE0"/>
    <w:rsid w:val="00415A24"/>
    <w:rsid w:val="00417F4A"/>
    <w:rsid w:val="00424A39"/>
    <w:rsid w:val="0042734D"/>
    <w:rsid w:val="0043635B"/>
    <w:rsid w:val="00436D03"/>
    <w:rsid w:val="00437F26"/>
    <w:rsid w:val="0044034A"/>
    <w:rsid w:val="0044140E"/>
    <w:rsid w:val="00441721"/>
    <w:rsid w:val="004422A5"/>
    <w:rsid w:val="00442EF7"/>
    <w:rsid w:val="00443682"/>
    <w:rsid w:val="00452E1A"/>
    <w:rsid w:val="00460D31"/>
    <w:rsid w:val="00460E5A"/>
    <w:rsid w:val="004624C1"/>
    <w:rsid w:val="004658D5"/>
    <w:rsid w:val="00465CAE"/>
    <w:rsid w:val="004710C3"/>
    <w:rsid w:val="00472174"/>
    <w:rsid w:val="00480780"/>
    <w:rsid w:val="00481E7C"/>
    <w:rsid w:val="00485C20"/>
    <w:rsid w:val="00492511"/>
    <w:rsid w:val="004951F2"/>
    <w:rsid w:val="004A27CC"/>
    <w:rsid w:val="004A44CA"/>
    <w:rsid w:val="004B1113"/>
    <w:rsid w:val="004B31D7"/>
    <w:rsid w:val="004B5A9A"/>
    <w:rsid w:val="004B77CC"/>
    <w:rsid w:val="004C6DE3"/>
    <w:rsid w:val="004C7B38"/>
    <w:rsid w:val="004D17DF"/>
    <w:rsid w:val="004D3A18"/>
    <w:rsid w:val="004D4478"/>
    <w:rsid w:val="004D6CFA"/>
    <w:rsid w:val="004E0413"/>
    <w:rsid w:val="004F7976"/>
    <w:rsid w:val="005006DA"/>
    <w:rsid w:val="00502E58"/>
    <w:rsid w:val="005033AC"/>
    <w:rsid w:val="005038CF"/>
    <w:rsid w:val="005056D2"/>
    <w:rsid w:val="0051513E"/>
    <w:rsid w:val="00520DF1"/>
    <w:rsid w:val="00532B52"/>
    <w:rsid w:val="00532B7C"/>
    <w:rsid w:val="005333E5"/>
    <w:rsid w:val="0053392B"/>
    <w:rsid w:val="005351B5"/>
    <w:rsid w:val="00541849"/>
    <w:rsid w:val="00547275"/>
    <w:rsid w:val="00552FE7"/>
    <w:rsid w:val="00555683"/>
    <w:rsid w:val="00557506"/>
    <w:rsid w:val="005576D4"/>
    <w:rsid w:val="00565CB1"/>
    <w:rsid w:val="00570287"/>
    <w:rsid w:val="00570A2C"/>
    <w:rsid w:val="005711E0"/>
    <w:rsid w:val="00574724"/>
    <w:rsid w:val="0058643A"/>
    <w:rsid w:val="00592A55"/>
    <w:rsid w:val="005A0F75"/>
    <w:rsid w:val="005A1412"/>
    <w:rsid w:val="005A4146"/>
    <w:rsid w:val="005A419F"/>
    <w:rsid w:val="005A4CE0"/>
    <w:rsid w:val="005A53CE"/>
    <w:rsid w:val="005A7CD1"/>
    <w:rsid w:val="005B273B"/>
    <w:rsid w:val="005B386E"/>
    <w:rsid w:val="005B3A16"/>
    <w:rsid w:val="005B4941"/>
    <w:rsid w:val="005B4E77"/>
    <w:rsid w:val="005B500F"/>
    <w:rsid w:val="005B7B09"/>
    <w:rsid w:val="005C0061"/>
    <w:rsid w:val="005C2829"/>
    <w:rsid w:val="005C540D"/>
    <w:rsid w:val="005C5FE7"/>
    <w:rsid w:val="005C645D"/>
    <w:rsid w:val="005C71E0"/>
    <w:rsid w:val="005D07DD"/>
    <w:rsid w:val="005D3C25"/>
    <w:rsid w:val="005D66E5"/>
    <w:rsid w:val="005D7CC2"/>
    <w:rsid w:val="005E195A"/>
    <w:rsid w:val="005E4ED6"/>
    <w:rsid w:val="005E62EC"/>
    <w:rsid w:val="005E68B8"/>
    <w:rsid w:val="005F069A"/>
    <w:rsid w:val="005F3881"/>
    <w:rsid w:val="005F3CAD"/>
    <w:rsid w:val="005F68F2"/>
    <w:rsid w:val="006014D8"/>
    <w:rsid w:val="00607218"/>
    <w:rsid w:val="00610F21"/>
    <w:rsid w:val="0061146B"/>
    <w:rsid w:val="006123CB"/>
    <w:rsid w:val="006134EF"/>
    <w:rsid w:val="00615FE7"/>
    <w:rsid w:val="006161F6"/>
    <w:rsid w:val="00616DC7"/>
    <w:rsid w:val="00622A5F"/>
    <w:rsid w:val="00627DA0"/>
    <w:rsid w:val="00630C3D"/>
    <w:rsid w:val="00636F89"/>
    <w:rsid w:val="00636FB5"/>
    <w:rsid w:val="006405ED"/>
    <w:rsid w:val="00641D7D"/>
    <w:rsid w:val="00643D9C"/>
    <w:rsid w:val="0065505F"/>
    <w:rsid w:val="00655349"/>
    <w:rsid w:val="006556F8"/>
    <w:rsid w:val="00661C9A"/>
    <w:rsid w:val="00662A95"/>
    <w:rsid w:val="00665EB8"/>
    <w:rsid w:val="0066634F"/>
    <w:rsid w:val="00672E47"/>
    <w:rsid w:val="00674826"/>
    <w:rsid w:val="00680B96"/>
    <w:rsid w:val="00681356"/>
    <w:rsid w:val="00682597"/>
    <w:rsid w:val="006859E9"/>
    <w:rsid w:val="00690490"/>
    <w:rsid w:val="00690B31"/>
    <w:rsid w:val="0069111C"/>
    <w:rsid w:val="006919C0"/>
    <w:rsid w:val="00691A9C"/>
    <w:rsid w:val="006928E7"/>
    <w:rsid w:val="00693479"/>
    <w:rsid w:val="006936EE"/>
    <w:rsid w:val="0069426A"/>
    <w:rsid w:val="00694333"/>
    <w:rsid w:val="00694827"/>
    <w:rsid w:val="00695D63"/>
    <w:rsid w:val="006A0072"/>
    <w:rsid w:val="006A1C32"/>
    <w:rsid w:val="006A38A8"/>
    <w:rsid w:val="006A62B5"/>
    <w:rsid w:val="006A746F"/>
    <w:rsid w:val="006B0BF5"/>
    <w:rsid w:val="006B42B6"/>
    <w:rsid w:val="006C3583"/>
    <w:rsid w:val="006C3E91"/>
    <w:rsid w:val="006C6E00"/>
    <w:rsid w:val="006D219A"/>
    <w:rsid w:val="006D7090"/>
    <w:rsid w:val="006E15E2"/>
    <w:rsid w:val="006E1719"/>
    <w:rsid w:val="006E65A7"/>
    <w:rsid w:val="006E70AD"/>
    <w:rsid w:val="006E7703"/>
    <w:rsid w:val="006E7FAA"/>
    <w:rsid w:val="006F12A3"/>
    <w:rsid w:val="006F2137"/>
    <w:rsid w:val="006F6F91"/>
    <w:rsid w:val="006F7D2D"/>
    <w:rsid w:val="00702529"/>
    <w:rsid w:val="007037F0"/>
    <w:rsid w:val="0070588C"/>
    <w:rsid w:val="00707EA1"/>
    <w:rsid w:val="0071213A"/>
    <w:rsid w:val="00723E7C"/>
    <w:rsid w:val="00724D30"/>
    <w:rsid w:val="0072632C"/>
    <w:rsid w:val="00730516"/>
    <w:rsid w:val="007336A2"/>
    <w:rsid w:val="00733D90"/>
    <w:rsid w:val="007359B6"/>
    <w:rsid w:val="00737A1E"/>
    <w:rsid w:val="00742AB0"/>
    <w:rsid w:val="0074579C"/>
    <w:rsid w:val="00746E50"/>
    <w:rsid w:val="00751BAE"/>
    <w:rsid w:val="00753EB5"/>
    <w:rsid w:val="0075472C"/>
    <w:rsid w:val="007575D4"/>
    <w:rsid w:val="00757AA9"/>
    <w:rsid w:val="00757B99"/>
    <w:rsid w:val="00760238"/>
    <w:rsid w:val="00764BE3"/>
    <w:rsid w:val="007656A4"/>
    <w:rsid w:val="00765D7C"/>
    <w:rsid w:val="007662EB"/>
    <w:rsid w:val="00767B3B"/>
    <w:rsid w:val="00770C6A"/>
    <w:rsid w:val="0077143F"/>
    <w:rsid w:val="0077559D"/>
    <w:rsid w:val="00775EF9"/>
    <w:rsid w:val="007828B4"/>
    <w:rsid w:val="00785854"/>
    <w:rsid w:val="00786DC6"/>
    <w:rsid w:val="007912D3"/>
    <w:rsid w:val="00794193"/>
    <w:rsid w:val="00795A98"/>
    <w:rsid w:val="007A58BE"/>
    <w:rsid w:val="007A6914"/>
    <w:rsid w:val="007A79E5"/>
    <w:rsid w:val="007A7F47"/>
    <w:rsid w:val="007B0E61"/>
    <w:rsid w:val="007B234F"/>
    <w:rsid w:val="007B3A0A"/>
    <w:rsid w:val="007B4146"/>
    <w:rsid w:val="007B7795"/>
    <w:rsid w:val="007C5842"/>
    <w:rsid w:val="007C6075"/>
    <w:rsid w:val="007C6C16"/>
    <w:rsid w:val="007C7850"/>
    <w:rsid w:val="007C7A89"/>
    <w:rsid w:val="007C7BB1"/>
    <w:rsid w:val="007D0B62"/>
    <w:rsid w:val="007D4A66"/>
    <w:rsid w:val="007E29D5"/>
    <w:rsid w:val="007F1A23"/>
    <w:rsid w:val="007F22FC"/>
    <w:rsid w:val="007F3221"/>
    <w:rsid w:val="007F6867"/>
    <w:rsid w:val="00801656"/>
    <w:rsid w:val="00802FD0"/>
    <w:rsid w:val="00803310"/>
    <w:rsid w:val="00807114"/>
    <w:rsid w:val="008119D5"/>
    <w:rsid w:val="00813DCD"/>
    <w:rsid w:val="00814F92"/>
    <w:rsid w:val="0082538D"/>
    <w:rsid w:val="00831758"/>
    <w:rsid w:val="00831FAC"/>
    <w:rsid w:val="00832959"/>
    <w:rsid w:val="00836B15"/>
    <w:rsid w:val="00842DF7"/>
    <w:rsid w:val="00843F7A"/>
    <w:rsid w:val="00850D08"/>
    <w:rsid w:val="00854593"/>
    <w:rsid w:val="00860B5F"/>
    <w:rsid w:val="00865016"/>
    <w:rsid w:val="008703BE"/>
    <w:rsid w:val="00871CCE"/>
    <w:rsid w:val="008736AC"/>
    <w:rsid w:val="00873C93"/>
    <w:rsid w:val="00874987"/>
    <w:rsid w:val="00877F89"/>
    <w:rsid w:val="00881CCC"/>
    <w:rsid w:val="00882889"/>
    <w:rsid w:val="00883B3D"/>
    <w:rsid w:val="00887F7B"/>
    <w:rsid w:val="00891076"/>
    <w:rsid w:val="008A0FD8"/>
    <w:rsid w:val="008A1AFF"/>
    <w:rsid w:val="008B4AC6"/>
    <w:rsid w:val="008B5EC2"/>
    <w:rsid w:val="008C052D"/>
    <w:rsid w:val="008C1E8D"/>
    <w:rsid w:val="008C361C"/>
    <w:rsid w:val="008C44D2"/>
    <w:rsid w:val="008C48D3"/>
    <w:rsid w:val="008C59D2"/>
    <w:rsid w:val="008D3303"/>
    <w:rsid w:val="008D33AB"/>
    <w:rsid w:val="008D6796"/>
    <w:rsid w:val="008D7E72"/>
    <w:rsid w:val="008E0242"/>
    <w:rsid w:val="008E056D"/>
    <w:rsid w:val="008E1738"/>
    <w:rsid w:val="008E514D"/>
    <w:rsid w:val="008E52C2"/>
    <w:rsid w:val="008E6653"/>
    <w:rsid w:val="008E678D"/>
    <w:rsid w:val="008F30E4"/>
    <w:rsid w:val="008F444E"/>
    <w:rsid w:val="008F535E"/>
    <w:rsid w:val="008F54F4"/>
    <w:rsid w:val="0090016C"/>
    <w:rsid w:val="00902D86"/>
    <w:rsid w:val="00906025"/>
    <w:rsid w:val="009072B2"/>
    <w:rsid w:val="00910C69"/>
    <w:rsid w:val="00911D2C"/>
    <w:rsid w:val="009127A0"/>
    <w:rsid w:val="00917961"/>
    <w:rsid w:val="00924EDC"/>
    <w:rsid w:val="00925197"/>
    <w:rsid w:val="00926478"/>
    <w:rsid w:val="00926D90"/>
    <w:rsid w:val="0093405C"/>
    <w:rsid w:val="009365D6"/>
    <w:rsid w:val="0093789A"/>
    <w:rsid w:val="00937FED"/>
    <w:rsid w:val="00945992"/>
    <w:rsid w:val="00946546"/>
    <w:rsid w:val="00947A65"/>
    <w:rsid w:val="00950F4C"/>
    <w:rsid w:val="00961261"/>
    <w:rsid w:val="00961BAF"/>
    <w:rsid w:val="0096529A"/>
    <w:rsid w:val="00971217"/>
    <w:rsid w:val="00971BF9"/>
    <w:rsid w:val="00971D7C"/>
    <w:rsid w:val="009763F8"/>
    <w:rsid w:val="009801C5"/>
    <w:rsid w:val="009830C5"/>
    <w:rsid w:val="00984945"/>
    <w:rsid w:val="00984D79"/>
    <w:rsid w:val="00995CC0"/>
    <w:rsid w:val="00997408"/>
    <w:rsid w:val="009A0D98"/>
    <w:rsid w:val="009A12DB"/>
    <w:rsid w:val="009A32EE"/>
    <w:rsid w:val="009A3AAA"/>
    <w:rsid w:val="009A437B"/>
    <w:rsid w:val="009A43BF"/>
    <w:rsid w:val="009A43D7"/>
    <w:rsid w:val="009A7DD6"/>
    <w:rsid w:val="009B17A5"/>
    <w:rsid w:val="009B3AAD"/>
    <w:rsid w:val="009B475F"/>
    <w:rsid w:val="009B5122"/>
    <w:rsid w:val="009B6401"/>
    <w:rsid w:val="009C40C3"/>
    <w:rsid w:val="009C6504"/>
    <w:rsid w:val="009C6AAB"/>
    <w:rsid w:val="009D0958"/>
    <w:rsid w:val="009D3D88"/>
    <w:rsid w:val="009E0362"/>
    <w:rsid w:val="009E72E5"/>
    <w:rsid w:val="009F0A06"/>
    <w:rsid w:val="009F0C4A"/>
    <w:rsid w:val="009F7B75"/>
    <w:rsid w:val="00A105CF"/>
    <w:rsid w:val="00A13BB5"/>
    <w:rsid w:val="00A15768"/>
    <w:rsid w:val="00A16FBD"/>
    <w:rsid w:val="00A20BEF"/>
    <w:rsid w:val="00A21E74"/>
    <w:rsid w:val="00A223A7"/>
    <w:rsid w:val="00A225E7"/>
    <w:rsid w:val="00A2286D"/>
    <w:rsid w:val="00A22956"/>
    <w:rsid w:val="00A25328"/>
    <w:rsid w:val="00A318A7"/>
    <w:rsid w:val="00A31EB8"/>
    <w:rsid w:val="00A33E2E"/>
    <w:rsid w:val="00A34F68"/>
    <w:rsid w:val="00A35A50"/>
    <w:rsid w:val="00A37377"/>
    <w:rsid w:val="00A44E1D"/>
    <w:rsid w:val="00A502DD"/>
    <w:rsid w:val="00A50C2E"/>
    <w:rsid w:val="00A5290A"/>
    <w:rsid w:val="00A53A2E"/>
    <w:rsid w:val="00A54A41"/>
    <w:rsid w:val="00A5592F"/>
    <w:rsid w:val="00A55BA3"/>
    <w:rsid w:val="00A641A0"/>
    <w:rsid w:val="00A70CE3"/>
    <w:rsid w:val="00A70E93"/>
    <w:rsid w:val="00A80DD2"/>
    <w:rsid w:val="00A84CD3"/>
    <w:rsid w:val="00A86633"/>
    <w:rsid w:val="00A90310"/>
    <w:rsid w:val="00A913AD"/>
    <w:rsid w:val="00A927E4"/>
    <w:rsid w:val="00A935A2"/>
    <w:rsid w:val="00A93B82"/>
    <w:rsid w:val="00A93C7C"/>
    <w:rsid w:val="00A96CF1"/>
    <w:rsid w:val="00A97894"/>
    <w:rsid w:val="00A97D9B"/>
    <w:rsid w:val="00AA00BE"/>
    <w:rsid w:val="00AA0712"/>
    <w:rsid w:val="00AA2A3C"/>
    <w:rsid w:val="00AA783F"/>
    <w:rsid w:val="00AA7A24"/>
    <w:rsid w:val="00AB0626"/>
    <w:rsid w:val="00AB1E7E"/>
    <w:rsid w:val="00AB29A9"/>
    <w:rsid w:val="00AB7C05"/>
    <w:rsid w:val="00AC28AC"/>
    <w:rsid w:val="00AC3C29"/>
    <w:rsid w:val="00AC5AE1"/>
    <w:rsid w:val="00AC73ED"/>
    <w:rsid w:val="00AD020E"/>
    <w:rsid w:val="00AD49F0"/>
    <w:rsid w:val="00AD64EF"/>
    <w:rsid w:val="00AE15EE"/>
    <w:rsid w:val="00AE38DC"/>
    <w:rsid w:val="00AE671E"/>
    <w:rsid w:val="00AE6BFF"/>
    <w:rsid w:val="00AF0DE7"/>
    <w:rsid w:val="00AF7C22"/>
    <w:rsid w:val="00B02A58"/>
    <w:rsid w:val="00B055BA"/>
    <w:rsid w:val="00B05AC2"/>
    <w:rsid w:val="00B06F7D"/>
    <w:rsid w:val="00B14A92"/>
    <w:rsid w:val="00B156D2"/>
    <w:rsid w:val="00B206FC"/>
    <w:rsid w:val="00B21F36"/>
    <w:rsid w:val="00B238DA"/>
    <w:rsid w:val="00B25C8A"/>
    <w:rsid w:val="00B30082"/>
    <w:rsid w:val="00B34C46"/>
    <w:rsid w:val="00B3539F"/>
    <w:rsid w:val="00B361E9"/>
    <w:rsid w:val="00B40BDD"/>
    <w:rsid w:val="00B43A85"/>
    <w:rsid w:val="00B44762"/>
    <w:rsid w:val="00B448BF"/>
    <w:rsid w:val="00B44F17"/>
    <w:rsid w:val="00B5092B"/>
    <w:rsid w:val="00B509E3"/>
    <w:rsid w:val="00B5409E"/>
    <w:rsid w:val="00B55081"/>
    <w:rsid w:val="00B55A49"/>
    <w:rsid w:val="00B57540"/>
    <w:rsid w:val="00B62F84"/>
    <w:rsid w:val="00B637DE"/>
    <w:rsid w:val="00B63F62"/>
    <w:rsid w:val="00B6716F"/>
    <w:rsid w:val="00B671D8"/>
    <w:rsid w:val="00B716F8"/>
    <w:rsid w:val="00B80D57"/>
    <w:rsid w:val="00B83E9B"/>
    <w:rsid w:val="00B9016F"/>
    <w:rsid w:val="00B90638"/>
    <w:rsid w:val="00B95FC2"/>
    <w:rsid w:val="00BA697B"/>
    <w:rsid w:val="00BA6F21"/>
    <w:rsid w:val="00BB37AE"/>
    <w:rsid w:val="00BB4054"/>
    <w:rsid w:val="00BC129A"/>
    <w:rsid w:val="00BC25C9"/>
    <w:rsid w:val="00BC45E7"/>
    <w:rsid w:val="00BC64AD"/>
    <w:rsid w:val="00BD284D"/>
    <w:rsid w:val="00BD372C"/>
    <w:rsid w:val="00BE1E74"/>
    <w:rsid w:val="00BE6B62"/>
    <w:rsid w:val="00BF08C0"/>
    <w:rsid w:val="00BF2292"/>
    <w:rsid w:val="00BF32F1"/>
    <w:rsid w:val="00BF3C25"/>
    <w:rsid w:val="00BF7F18"/>
    <w:rsid w:val="00C01A0B"/>
    <w:rsid w:val="00C053F0"/>
    <w:rsid w:val="00C06195"/>
    <w:rsid w:val="00C06CDC"/>
    <w:rsid w:val="00C110D8"/>
    <w:rsid w:val="00C1153C"/>
    <w:rsid w:val="00C11B84"/>
    <w:rsid w:val="00C21A1E"/>
    <w:rsid w:val="00C3018B"/>
    <w:rsid w:val="00C30658"/>
    <w:rsid w:val="00C345B8"/>
    <w:rsid w:val="00C423CB"/>
    <w:rsid w:val="00C42AB3"/>
    <w:rsid w:val="00C462D4"/>
    <w:rsid w:val="00C46B04"/>
    <w:rsid w:val="00C46C0E"/>
    <w:rsid w:val="00C47715"/>
    <w:rsid w:val="00C50D0B"/>
    <w:rsid w:val="00C52000"/>
    <w:rsid w:val="00C52476"/>
    <w:rsid w:val="00C5566B"/>
    <w:rsid w:val="00C609C5"/>
    <w:rsid w:val="00C62D6E"/>
    <w:rsid w:val="00C63E0B"/>
    <w:rsid w:val="00C66415"/>
    <w:rsid w:val="00C707F1"/>
    <w:rsid w:val="00C7096C"/>
    <w:rsid w:val="00C717B8"/>
    <w:rsid w:val="00C7232F"/>
    <w:rsid w:val="00C7385A"/>
    <w:rsid w:val="00C73C94"/>
    <w:rsid w:val="00C776E1"/>
    <w:rsid w:val="00C81F55"/>
    <w:rsid w:val="00C846B3"/>
    <w:rsid w:val="00C918A2"/>
    <w:rsid w:val="00C91AF7"/>
    <w:rsid w:val="00C94982"/>
    <w:rsid w:val="00C96464"/>
    <w:rsid w:val="00CA3540"/>
    <w:rsid w:val="00CA69DA"/>
    <w:rsid w:val="00CB13BC"/>
    <w:rsid w:val="00CB4226"/>
    <w:rsid w:val="00CB4C2B"/>
    <w:rsid w:val="00CB5508"/>
    <w:rsid w:val="00CB5DC1"/>
    <w:rsid w:val="00CC0AB8"/>
    <w:rsid w:val="00CD0C09"/>
    <w:rsid w:val="00CD68DA"/>
    <w:rsid w:val="00CE5829"/>
    <w:rsid w:val="00CF16AF"/>
    <w:rsid w:val="00CF33AA"/>
    <w:rsid w:val="00CF65A1"/>
    <w:rsid w:val="00CF7877"/>
    <w:rsid w:val="00D0171C"/>
    <w:rsid w:val="00D079A8"/>
    <w:rsid w:val="00D12A50"/>
    <w:rsid w:val="00D215D2"/>
    <w:rsid w:val="00D22B39"/>
    <w:rsid w:val="00D237F4"/>
    <w:rsid w:val="00D242D7"/>
    <w:rsid w:val="00D26F1F"/>
    <w:rsid w:val="00D3232D"/>
    <w:rsid w:val="00D4019F"/>
    <w:rsid w:val="00D40DBF"/>
    <w:rsid w:val="00D41CE9"/>
    <w:rsid w:val="00D44B6F"/>
    <w:rsid w:val="00D513A6"/>
    <w:rsid w:val="00D51BC5"/>
    <w:rsid w:val="00D54B61"/>
    <w:rsid w:val="00D56571"/>
    <w:rsid w:val="00D56784"/>
    <w:rsid w:val="00D57EDD"/>
    <w:rsid w:val="00D62446"/>
    <w:rsid w:val="00D64204"/>
    <w:rsid w:val="00D652C5"/>
    <w:rsid w:val="00D6544A"/>
    <w:rsid w:val="00D66275"/>
    <w:rsid w:val="00D67C69"/>
    <w:rsid w:val="00D718E4"/>
    <w:rsid w:val="00D779EE"/>
    <w:rsid w:val="00D8002D"/>
    <w:rsid w:val="00D8511D"/>
    <w:rsid w:val="00D86135"/>
    <w:rsid w:val="00D91653"/>
    <w:rsid w:val="00D92EA6"/>
    <w:rsid w:val="00D940C4"/>
    <w:rsid w:val="00D96FDA"/>
    <w:rsid w:val="00D9736F"/>
    <w:rsid w:val="00DA3E8E"/>
    <w:rsid w:val="00DA5BAA"/>
    <w:rsid w:val="00DA72BF"/>
    <w:rsid w:val="00DB124E"/>
    <w:rsid w:val="00DB204C"/>
    <w:rsid w:val="00DB22FB"/>
    <w:rsid w:val="00DB38A8"/>
    <w:rsid w:val="00DB7B09"/>
    <w:rsid w:val="00DC1AD9"/>
    <w:rsid w:val="00DC3895"/>
    <w:rsid w:val="00DC4B24"/>
    <w:rsid w:val="00DD350A"/>
    <w:rsid w:val="00DD3AB9"/>
    <w:rsid w:val="00DD44C9"/>
    <w:rsid w:val="00DD6262"/>
    <w:rsid w:val="00DE330F"/>
    <w:rsid w:val="00DF450F"/>
    <w:rsid w:val="00DF45BF"/>
    <w:rsid w:val="00DF4AE1"/>
    <w:rsid w:val="00DF6390"/>
    <w:rsid w:val="00DF7517"/>
    <w:rsid w:val="00DF7C95"/>
    <w:rsid w:val="00DF7F92"/>
    <w:rsid w:val="00E02C58"/>
    <w:rsid w:val="00E12503"/>
    <w:rsid w:val="00E1433C"/>
    <w:rsid w:val="00E21030"/>
    <w:rsid w:val="00E22250"/>
    <w:rsid w:val="00E31058"/>
    <w:rsid w:val="00E32203"/>
    <w:rsid w:val="00E335EC"/>
    <w:rsid w:val="00E33F47"/>
    <w:rsid w:val="00E37C20"/>
    <w:rsid w:val="00E50343"/>
    <w:rsid w:val="00E50665"/>
    <w:rsid w:val="00E53889"/>
    <w:rsid w:val="00E538E0"/>
    <w:rsid w:val="00E568A1"/>
    <w:rsid w:val="00E6265C"/>
    <w:rsid w:val="00E77B0C"/>
    <w:rsid w:val="00E77B32"/>
    <w:rsid w:val="00E80ABE"/>
    <w:rsid w:val="00E81D08"/>
    <w:rsid w:val="00E8539E"/>
    <w:rsid w:val="00E85C4E"/>
    <w:rsid w:val="00E872A7"/>
    <w:rsid w:val="00E91067"/>
    <w:rsid w:val="00E9148F"/>
    <w:rsid w:val="00E92160"/>
    <w:rsid w:val="00E945B4"/>
    <w:rsid w:val="00E94676"/>
    <w:rsid w:val="00E94BB6"/>
    <w:rsid w:val="00EA1D7D"/>
    <w:rsid w:val="00EA75C9"/>
    <w:rsid w:val="00EB302A"/>
    <w:rsid w:val="00EB3332"/>
    <w:rsid w:val="00EB346A"/>
    <w:rsid w:val="00EB3F81"/>
    <w:rsid w:val="00EC086C"/>
    <w:rsid w:val="00EC1E1C"/>
    <w:rsid w:val="00ED643F"/>
    <w:rsid w:val="00EE420D"/>
    <w:rsid w:val="00EE5077"/>
    <w:rsid w:val="00EF1B0D"/>
    <w:rsid w:val="00EF2700"/>
    <w:rsid w:val="00EF5C44"/>
    <w:rsid w:val="00EF7C59"/>
    <w:rsid w:val="00F03B42"/>
    <w:rsid w:val="00F1103E"/>
    <w:rsid w:val="00F13B87"/>
    <w:rsid w:val="00F13BA2"/>
    <w:rsid w:val="00F1442D"/>
    <w:rsid w:val="00F15D16"/>
    <w:rsid w:val="00F175D2"/>
    <w:rsid w:val="00F220DA"/>
    <w:rsid w:val="00F238DE"/>
    <w:rsid w:val="00F27787"/>
    <w:rsid w:val="00F279A0"/>
    <w:rsid w:val="00F32CCA"/>
    <w:rsid w:val="00F35926"/>
    <w:rsid w:val="00F42A57"/>
    <w:rsid w:val="00F4615B"/>
    <w:rsid w:val="00F46DBC"/>
    <w:rsid w:val="00F47CE6"/>
    <w:rsid w:val="00F5160D"/>
    <w:rsid w:val="00F518C2"/>
    <w:rsid w:val="00F531B4"/>
    <w:rsid w:val="00F604AD"/>
    <w:rsid w:val="00F64EAF"/>
    <w:rsid w:val="00F65265"/>
    <w:rsid w:val="00F655D8"/>
    <w:rsid w:val="00F7562D"/>
    <w:rsid w:val="00F75AA1"/>
    <w:rsid w:val="00F7776B"/>
    <w:rsid w:val="00F80658"/>
    <w:rsid w:val="00F85E26"/>
    <w:rsid w:val="00F8649B"/>
    <w:rsid w:val="00FA1A05"/>
    <w:rsid w:val="00FA4673"/>
    <w:rsid w:val="00FA4954"/>
    <w:rsid w:val="00FA6DA6"/>
    <w:rsid w:val="00FA767C"/>
    <w:rsid w:val="00FB2743"/>
    <w:rsid w:val="00FB2EEB"/>
    <w:rsid w:val="00FB32CC"/>
    <w:rsid w:val="00FB566A"/>
    <w:rsid w:val="00FB5FB8"/>
    <w:rsid w:val="00FC3FA2"/>
    <w:rsid w:val="00FC7550"/>
    <w:rsid w:val="00FC77AF"/>
    <w:rsid w:val="00FD07E2"/>
    <w:rsid w:val="00FD6714"/>
    <w:rsid w:val="00FD700C"/>
    <w:rsid w:val="00FD7D7A"/>
    <w:rsid w:val="00FD7E03"/>
    <w:rsid w:val="00FE0616"/>
    <w:rsid w:val="00FE1917"/>
    <w:rsid w:val="00FE1D7A"/>
    <w:rsid w:val="00FF1B6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CD911"/>
  <w15:chartTrackingRefBased/>
  <w15:docId w15:val="{0F7FD43C-982E-4B3A-8466-FD1D654C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04AD"/>
    <w:pPr>
      <w:spacing w:after="0" w:line="240" w:lineRule="auto"/>
    </w:pPr>
  </w:style>
  <w:style w:type="paragraph" w:styleId="Titre1">
    <w:name w:val="heading 1"/>
    <w:basedOn w:val="Normal"/>
    <w:next w:val="Normal"/>
    <w:link w:val="Titre1Car"/>
    <w:uiPriority w:val="9"/>
    <w:qFormat/>
    <w:rsid w:val="00020CC9"/>
    <w:pPr>
      <w:keepNext/>
      <w:keepLines/>
      <w:spacing w:before="240"/>
      <w:outlineLvl w:val="0"/>
    </w:pPr>
    <w:rPr>
      <w:rFonts w:asciiTheme="majorHAnsi" w:eastAsiaTheme="majorEastAsia" w:hAnsiTheme="majorHAnsi" w:cstheme="majorBidi"/>
      <w:b/>
      <w:color w:val="538135" w:themeColor="accent6" w:themeShade="BF"/>
      <w:sz w:val="26"/>
      <w:szCs w:val="32"/>
    </w:rPr>
  </w:style>
  <w:style w:type="paragraph" w:styleId="Titre2">
    <w:name w:val="heading 2"/>
    <w:basedOn w:val="Normal"/>
    <w:next w:val="Normal"/>
    <w:link w:val="Titre2Car"/>
    <w:uiPriority w:val="9"/>
    <w:unhideWhenUsed/>
    <w:qFormat/>
    <w:rsid w:val="004951F2"/>
    <w:pPr>
      <w:keepNext/>
      <w:keepLines/>
      <w:spacing w:before="40"/>
      <w:outlineLvl w:val="1"/>
    </w:pPr>
    <w:rPr>
      <w:rFonts w:asciiTheme="majorHAnsi" w:eastAsiaTheme="majorEastAsia" w:hAnsiTheme="majorHAnsi" w:cstheme="majorBidi"/>
      <w:b/>
      <w:color w:val="385623" w:themeColor="accent6" w:themeShade="8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5F22"/>
    <w:pPr>
      <w:ind w:left="720"/>
      <w:contextualSpacing/>
    </w:pPr>
  </w:style>
  <w:style w:type="character" w:styleId="Lienhypertexte">
    <w:name w:val="Hyperlink"/>
    <w:basedOn w:val="Policepardfaut"/>
    <w:uiPriority w:val="99"/>
    <w:unhideWhenUsed/>
    <w:rsid w:val="00CD0C09"/>
    <w:rPr>
      <w:color w:val="0563C1" w:themeColor="hyperlink"/>
      <w:u w:val="single"/>
    </w:rPr>
  </w:style>
  <w:style w:type="character" w:customStyle="1" w:styleId="Mentionnonrsolue1">
    <w:name w:val="Mention non résolue1"/>
    <w:basedOn w:val="Policepardfaut"/>
    <w:uiPriority w:val="99"/>
    <w:semiHidden/>
    <w:unhideWhenUsed/>
    <w:rsid w:val="00CD0C09"/>
    <w:rPr>
      <w:color w:val="605E5C"/>
      <w:shd w:val="clear" w:color="auto" w:fill="E1DFDD"/>
    </w:rPr>
  </w:style>
  <w:style w:type="paragraph" w:styleId="En-tte">
    <w:name w:val="header"/>
    <w:basedOn w:val="Normal"/>
    <w:link w:val="En-tteCar"/>
    <w:uiPriority w:val="99"/>
    <w:unhideWhenUsed/>
    <w:rsid w:val="005351B5"/>
    <w:pPr>
      <w:tabs>
        <w:tab w:val="center" w:pos="4320"/>
        <w:tab w:val="right" w:pos="8640"/>
      </w:tabs>
    </w:pPr>
  </w:style>
  <w:style w:type="character" w:customStyle="1" w:styleId="En-tteCar">
    <w:name w:val="En-tête Car"/>
    <w:basedOn w:val="Policepardfaut"/>
    <w:link w:val="En-tte"/>
    <w:uiPriority w:val="99"/>
    <w:rsid w:val="005351B5"/>
  </w:style>
  <w:style w:type="paragraph" w:styleId="Pieddepage">
    <w:name w:val="footer"/>
    <w:basedOn w:val="Normal"/>
    <w:link w:val="PieddepageCar"/>
    <w:uiPriority w:val="99"/>
    <w:unhideWhenUsed/>
    <w:rsid w:val="005351B5"/>
    <w:pPr>
      <w:tabs>
        <w:tab w:val="center" w:pos="4320"/>
        <w:tab w:val="right" w:pos="8640"/>
      </w:tabs>
    </w:pPr>
  </w:style>
  <w:style w:type="character" w:customStyle="1" w:styleId="PieddepageCar">
    <w:name w:val="Pied de page Car"/>
    <w:basedOn w:val="Policepardfaut"/>
    <w:link w:val="Pieddepage"/>
    <w:uiPriority w:val="99"/>
    <w:rsid w:val="005351B5"/>
  </w:style>
  <w:style w:type="table" w:styleId="Grilledutableau">
    <w:name w:val="Table Grid"/>
    <w:basedOn w:val="TableauNormal"/>
    <w:uiPriority w:val="39"/>
    <w:rsid w:val="00240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37A1E"/>
    <w:rPr>
      <w:sz w:val="20"/>
      <w:szCs w:val="20"/>
    </w:rPr>
  </w:style>
  <w:style w:type="character" w:customStyle="1" w:styleId="NotedebasdepageCar">
    <w:name w:val="Note de bas de page Car"/>
    <w:basedOn w:val="Policepardfaut"/>
    <w:link w:val="Notedebasdepage"/>
    <w:uiPriority w:val="99"/>
    <w:semiHidden/>
    <w:rsid w:val="00737A1E"/>
    <w:rPr>
      <w:sz w:val="20"/>
      <w:szCs w:val="20"/>
    </w:rPr>
  </w:style>
  <w:style w:type="character" w:styleId="Appelnotedebasdep">
    <w:name w:val="footnote reference"/>
    <w:basedOn w:val="Policepardfaut"/>
    <w:uiPriority w:val="99"/>
    <w:semiHidden/>
    <w:unhideWhenUsed/>
    <w:rsid w:val="00737A1E"/>
    <w:rPr>
      <w:vertAlign w:val="superscript"/>
    </w:rPr>
  </w:style>
  <w:style w:type="paragraph" w:styleId="NormalWeb">
    <w:name w:val="Normal (Web)"/>
    <w:basedOn w:val="Normal"/>
    <w:uiPriority w:val="99"/>
    <w:semiHidden/>
    <w:unhideWhenUsed/>
    <w:rsid w:val="00A913AD"/>
    <w:pPr>
      <w:spacing w:before="100" w:beforeAutospacing="1" w:after="100" w:afterAutospacing="1"/>
    </w:pPr>
    <w:rPr>
      <w:rFonts w:ascii="Times New Roman" w:eastAsia="Times New Roman" w:hAnsi="Times New Roman" w:cs="Times New Roman"/>
      <w:sz w:val="24"/>
      <w:szCs w:val="24"/>
      <w:lang w:eastAsia="fr-CA"/>
    </w:rPr>
  </w:style>
  <w:style w:type="paragraph" w:styleId="Textedebulles">
    <w:name w:val="Balloon Text"/>
    <w:basedOn w:val="Normal"/>
    <w:link w:val="TextedebullesCar"/>
    <w:uiPriority w:val="99"/>
    <w:semiHidden/>
    <w:unhideWhenUsed/>
    <w:rsid w:val="00831FAC"/>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1FAC"/>
    <w:rPr>
      <w:rFonts w:ascii="Segoe UI" w:hAnsi="Segoe UI" w:cs="Segoe UI"/>
      <w:sz w:val="18"/>
      <w:szCs w:val="18"/>
    </w:rPr>
  </w:style>
  <w:style w:type="character" w:styleId="Marquedecommentaire">
    <w:name w:val="annotation reference"/>
    <w:basedOn w:val="Policepardfaut"/>
    <w:uiPriority w:val="99"/>
    <w:semiHidden/>
    <w:unhideWhenUsed/>
    <w:rsid w:val="00370310"/>
    <w:rPr>
      <w:sz w:val="16"/>
      <w:szCs w:val="16"/>
    </w:rPr>
  </w:style>
  <w:style w:type="paragraph" w:styleId="Commentaire">
    <w:name w:val="annotation text"/>
    <w:basedOn w:val="Normal"/>
    <w:link w:val="CommentaireCar"/>
    <w:uiPriority w:val="99"/>
    <w:semiHidden/>
    <w:unhideWhenUsed/>
    <w:rsid w:val="00370310"/>
    <w:rPr>
      <w:sz w:val="20"/>
      <w:szCs w:val="20"/>
    </w:rPr>
  </w:style>
  <w:style w:type="character" w:customStyle="1" w:styleId="CommentaireCar">
    <w:name w:val="Commentaire Car"/>
    <w:basedOn w:val="Policepardfaut"/>
    <w:link w:val="Commentaire"/>
    <w:uiPriority w:val="99"/>
    <w:semiHidden/>
    <w:rsid w:val="00370310"/>
    <w:rPr>
      <w:sz w:val="20"/>
      <w:szCs w:val="20"/>
    </w:rPr>
  </w:style>
  <w:style w:type="paragraph" w:styleId="Objetducommentaire">
    <w:name w:val="annotation subject"/>
    <w:basedOn w:val="Commentaire"/>
    <w:next w:val="Commentaire"/>
    <w:link w:val="ObjetducommentaireCar"/>
    <w:uiPriority w:val="99"/>
    <w:semiHidden/>
    <w:unhideWhenUsed/>
    <w:rsid w:val="00370310"/>
    <w:rPr>
      <w:b/>
      <w:bCs/>
    </w:rPr>
  </w:style>
  <w:style w:type="character" w:customStyle="1" w:styleId="ObjetducommentaireCar">
    <w:name w:val="Objet du commentaire Car"/>
    <w:basedOn w:val="CommentaireCar"/>
    <w:link w:val="Objetducommentaire"/>
    <w:uiPriority w:val="99"/>
    <w:semiHidden/>
    <w:rsid w:val="00370310"/>
    <w:rPr>
      <w:b/>
      <w:bCs/>
      <w:sz w:val="20"/>
      <w:szCs w:val="20"/>
    </w:rPr>
  </w:style>
  <w:style w:type="table" w:styleId="TableauGrille4-Accentuation6">
    <w:name w:val="Grid Table 4 Accent 6"/>
    <w:basedOn w:val="TableauNormal"/>
    <w:uiPriority w:val="49"/>
    <w:rsid w:val="00FB5FB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Accentuation6">
    <w:name w:val="List Table 3 Accent 6"/>
    <w:basedOn w:val="TableauNormal"/>
    <w:uiPriority w:val="48"/>
    <w:rsid w:val="00FB5FB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itre1Car">
    <w:name w:val="Titre 1 Car"/>
    <w:basedOn w:val="Policepardfaut"/>
    <w:link w:val="Titre1"/>
    <w:uiPriority w:val="9"/>
    <w:rsid w:val="00020CC9"/>
    <w:rPr>
      <w:rFonts w:asciiTheme="majorHAnsi" w:eastAsiaTheme="majorEastAsia" w:hAnsiTheme="majorHAnsi" w:cstheme="majorBidi"/>
      <w:b/>
      <w:color w:val="538135" w:themeColor="accent6" w:themeShade="BF"/>
      <w:sz w:val="26"/>
      <w:szCs w:val="32"/>
    </w:rPr>
  </w:style>
  <w:style w:type="character" w:customStyle="1" w:styleId="Titre2Car">
    <w:name w:val="Titre 2 Car"/>
    <w:basedOn w:val="Policepardfaut"/>
    <w:link w:val="Titre2"/>
    <w:uiPriority w:val="9"/>
    <w:rsid w:val="004951F2"/>
    <w:rPr>
      <w:rFonts w:asciiTheme="majorHAnsi" w:eastAsiaTheme="majorEastAsia" w:hAnsiTheme="majorHAnsi" w:cstheme="majorBidi"/>
      <w:b/>
      <w:color w:val="385623" w:themeColor="accent6" w:themeShade="80"/>
      <w:szCs w:val="26"/>
    </w:rPr>
  </w:style>
  <w:style w:type="paragraph" w:styleId="Sansinterligne">
    <w:name w:val="No Spacing"/>
    <w:uiPriority w:val="1"/>
    <w:qFormat/>
    <w:rsid w:val="00020CC9"/>
    <w:pPr>
      <w:spacing w:after="0" w:line="240" w:lineRule="auto"/>
    </w:pPr>
  </w:style>
  <w:style w:type="paragraph" w:styleId="En-ttedetabledesmatires">
    <w:name w:val="TOC Heading"/>
    <w:basedOn w:val="Titre1"/>
    <w:next w:val="Normal"/>
    <w:uiPriority w:val="39"/>
    <w:unhideWhenUsed/>
    <w:qFormat/>
    <w:rsid w:val="004B77CC"/>
    <w:pPr>
      <w:spacing w:line="259" w:lineRule="auto"/>
      <w:outlineLvl w:val="9"/>
    </w:pPr>
    <w:rPr>
      <w:b w:val="0"/>
      <w:color w:val="2F5496" w:themeColor="accent1" w:themeShade="BF"/>
      <w:sz w:val="32"/>
      <w:lang w:eastAsia="fr-CA"/>
    </w:rPr>
  </w:style>
  <w:style w:type="paragraph" w:styleId="TM1">
    <w:name w:val="toc 1"/>
    <w:basedOn w:val="Normal"/>
    <w:next w:val="Normal"/>
    <w:autoRedefine/>
    <w:uiPriority w:val="39"/>
    <w:unhideWhenUsed/>
    <w:rsid w:val="004B77CC"/>
    <w:pPr>
      <w:spacing w:after="100"/>
    </w:pPr>
  </w:style>
  <w:style w:type="paragraph" w:styleId="TM2">
    <w:name w:val="toc 2"/>
    <w:basedOn w:val="Normal"/>
    <w:next w:val="Normal"/>
    <w:autoRedefine/>
    <w:uiPriority w:val="39"/>
    <w:unhideWhenUsed/>
    <w:rsid w:val="004B77CC"/>
    <w:pPr>
      <w:spacing w:after="100"/>
      <w:ind w:left="220"/>
    </w:pPr>
  </w:style>
  <w:style w:type="character" w:styleId="Mentionnonrsolue">
    <w:name w:val="Unresolved Mention"/>
    <w:basedOn w:val="Policepardfaut"/>
    <w:uiPriority w:val="99"/>
    <w:rsid w:val="002A7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00464">
      <w:bodyDiv w:val="1"/>
      <w:marLeft w:val="0"/>
      <w:marRight w:val="0"/>
      <w:marTop w:val="0"/>
      <w:marBottom w:val="0"/>
      <w:divBdr>
        <w:top w:val="none" w:sz="0" w:space="0" w:color="auto"/>
        <w:left w:val="none" w:sz="0" w:space="0" w:color="auto"/>
        <w:bottom w:val="none" w:sz="0" w:space="0" w:color="auto"/>
        <w:right w:val="none" w:sz="0" w:space="0" w:color="auto"/>
      </w:divBdr>
    </w:div>
    <w:div w:id="188495275">
      <w:bodyDiv w:val="1"/>
      <w:marLeft w:val="0"/>
      <w:marRight w:val="0"/>
      <w:marTop w:val="0"/>
      <w:marBottom w:val="0"/>
      <w:divBdr>
        <w:top w:val="none" w:sz="0" w:space="0" w:color="auto"/>
        <w:left w:val="none" w:sz="0" w:space="0" w:color="auto"/>
        <w:bottom w:val="none" w:sz="0" w:space="0" w:color="auto"/>
        <w:right w:val="none" w:sz="0" w:space="0" w:color="auto"/>
      </w:divBdr>
    </w:div>
    <w:div w:id="521280056">
      <w:bodyDiv w:val="1"/>
      <w:marLeft w:val="0"/>
      <w:marRight w:val="0"/>
      <w:marTop w:val="0"/>
      <w:marBottom w:val="0"/>
      <w:divBdr>
        <w:top w:val="none" w:sz="0" w:space="0" w:color="auto"/>
        <w:left w:val="none" w:sz="0" w:space="0" w:color="auto"/>
        <w:bottom w:val="none" w:sz="0" w:space="0" w:color="auto"/>
        <w:right w:val="none" w:sz="0" w:space="0" w:color="auto"/>
      </w:divBdr>
    </w:div>
    <w:div w:id="550045566">
      <w:bodyDiv w:val="1"/>
      <w:marLeft w:val="0"/>
      <w:marRight w:val="0"/>
      <w:marTop w:val="0"/>
      <w:marBottom w:val="0"/>
      <w:divBdr>
        <w:top w:val="none" w:sz="0" w:space="0" w:color="auto"/>
        <w:left w:val="none" w:sz="0" w:space="0" w:color="auto"/>
        <w:bottom w:val="none" w:sz="0" w:space="0" w:color="auto"/>
        <w:right w:val="none" w:sz="0" w:space="0" w:color="auto"/>
      </w:divBdr>
    </w:div>
    <w:div w:id="588579859">
      <w:bodyDiv w:val="1"/>
      <w:marLeft w:val="0"/>
      <w:marRight w:val="0"/>
      <w:marTop w:val="0"/>
      <w:marBottom w:val="0"/>
      <w:divBdr>
        <w:top w:val="none" w:sz="0" w:space="0" w:color="auto"/>
        <w:left w:val="none" w:sz="0" w:space="0" w:color="auto"/>
        <w:bottom w:val="none" w:sz="0" w:space="0" w:color="auto"/>
        <w:right w:val="none" w:sz="0" w:space="0" w:color="auto"/>
      </w:divBdr>
      <w:divsChild>
        <w:div w:id="249586175">
          <w:marLeft w:val="0"/>
          <w:marRight w:val="0"/>
          <w:marTop w:val="0"/>
          <w:marBottom w:val="0"/>
          <w:divBdr>
            <w:top w:val="none" w:sz="0" w:space="0" w:color="auto"/>
            <w:left w:val="none" w:sz="0" w:space="0" w:color="auto"/>
            <w:bottom w:val="none" w:sz="0" w:space="0" w:color="auto"/>
            <w:right w:val="none" w:sz="0" w:space="0" w:color="auto"/>
          </w:divBdr>
          <w:divsChild>
            <w:div w:id="148134178">
              <w:marLeft w:val="0"/>
              <w:marRight w:val="0"/>
              <w:marTop w:val="0"/>
              <w:marBottom w:val="0"/>
              <w:divBdr>
                <w:top w:val="none" w:sz="0" w:space="0" w:color="auto"/>
                <w:left w:val="none" w:sz="0" w:space="0" w:color="auto"/>
                <w:bottom w:val="none" w:sz="0" w:space="0" w:color="auto"/>
                <w:right w:val="none" w:sz="0" w:space="0" w:color="auto"/>
              </w:divBdr>
              <w:divsChild>
                <w:div w:id="559679599">
                  <w:marLeft w:val="0"/>
                  <w:marRight w:val="0"/>
                  <w:marTop w:val="0"/>
                  <w:marBottom w:val="0"/>
                  <w:divBdr>
                    <w:top w:val="none" w:sz="0" w:space="0" w:color="auto"/>
                    <w:left w:val="none" w:sz="0" w:space="0" w:color="auto"/>
                    <w:bottom w:val="single" w:sz="6" w:space="31" w:color="E3E3E2"/>
                    <w:right w:val="none" w:sz="0" w:space="0" w:color="auto"/>
                  </w:divBdr>
                </w:div>
              </w:divsChild>
            </w:div>
          </w:divsChild>
        </w:div>
        <w:div w:id="1605456676">
          <w:marLeft w:val="0"/>
          <w:marRight w:val="0"/>
          <w:marTop w:val="0"/>
          <w:marBottom w:val="0"/>
          <w:divBdr>
            <w:top w:val="none" w:sz="0" w:space="0" w:color="auto"/>
            <w:left w:val="none" w:sz="0" w:space="0" w:color="auto"/>
            <w:bottom w:val="none" w:sz="0" w:space="0" w:color="auto"/>
            <w:right w:val="none" w:sz="0" w:space="0" w:color="auto"/>
          </w:divBdr>
          <w:divsChild>
            <w:div w:id="1146123004">
              <w:marLeft w:val="0"/>
              <w:marRight w:val="0"/>
              <w:marTop w:val="0"/>
              <w:marBottom w:val="0"/>
              <w:divBdr>
                <w:top w:val="none" w:sz="0" w:space="0" w:color="auto"/>
                <w:left w:val="none" w:sz="0" w:space="0" w:color="auto"/>
                <w:bottom w:val="none" w:sz="0" w:space="0" w:color="auto"/>
                <w:right w:val="none" w:sz="0" w:space="0" w:color="auto"/>
              </w:divBdr>
            </w:div>
            <w:div w:id="1636829769">
              <w:marLeft w:val="0"/>
              <w:marRight w:val="0"/>
              <w:marTop w:val="0"/>
              <w:marBottom w:val="0"/>
              <w:divBdr>
                <w:top w:val="none" w:sz="0" w:space="0" w:color="auto"/>
                <w:left w:val="none" w:sz="0" w:space="0" w:color="auto"/>
                <w:bottom w:val="none" w:sz="0" w:space="0" w:color="auto"/>
                <w:right w:val="none" w:sz="0" w:space="0" w:color="auto"/>
              </w:divBdr>
            </w:div>
            <w:div w:id="134285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5993">
      <w:bodyDiv w:val="1"/>
      <w:marLeft w:val="0"/>
      <w:marRight w:val="0"/>
      <w:marTop w:val="0"/>
      <w:marBottom w:val="0"/>
      <w:divBdr>
        <w:top w:val="none" w:sz="0" w:space="0" w:color="auto"/>
        <w:left w:val="none" w:sz="0" w:space="0" w:color="auto"/>
        <w:bottom w:val="none" w:sz="0" w:space="0" w:color="auto"/>
        <w:right w:val="none" w:sz="0" w:space="0" w:color="auto"/>
      </w:divBdr>
    </w:div>
    <w:div w:id="883710821">
      <w:bodyDiv w:val="1"/>
      <w:marLeft w:val="0"/>
      <w:marRight w:val="0"/>
      <w:marTop w:val="0"/>
      <w:marBottom w:val="0"/>
      <w:divBdr>
        <w:top w:val="none" w:sz="0" w:space="0" w:color="auto"/>
        <w:left w:val="none" w:sz="0" w:space="0" w:color="auto"/>
        <w:bottom w:val="none" w:sz="0" w:space="0" w:color="auto"/>
        <w:right w:val="none" w:sz="0" w:space="0" w:color="auto"/>
      </w:divBdr>
      <w:divsChild>
        <w:div w:id="2061631830">
          <w:marLeft w:val="0"/>
          <w:marRight w:val="0"/>
          <w:marTop w:val="0"/>
          <w:marBottom w:val="0"/>
          <w:divBdr>
            <w:top w:val="none" w:sz="0" w:space="0" w:color="auto"/>
            <w:left w:val="none" w:sz="0" w:space="0" w:color="auto"/>
            <w:bottom w:val="none" w:sz="0" w:space="0" w:color="auto"/>
            <w:right w:val="none" w:sz="0" w:space="0" w:color="auto"/>
          </w:divBdr>
          <w:divsChild>
            <w:div w:id="2074690761">
              <w:marLeft w:val="0"/>
              <w:marRight w:val="0"/>
              <w:marTop w:val="0"/>
              <w:marBottom w:val="0"/>
              <w:divBdr>
                <w:top w:val="none" w:sz="0" w:space="0" w:color="auto"/>
                <w:left w:val="none" w:sz="0" w:space="0" w:color="auto"/>
                <w:bottom w:val="none" w:sz="0" w:space="0" w:color="auto"/>
                <w:right w:val="none" w:sz="0" w:space="0" w:color="auto"/>
              </w:divBdr>
              <w:divsChild>
                <w:div w:id="1461528919">
                  <w:marLeft w:val="0"/>
                  <w:marRight w:val="0"/>
                  <w:marTop w:val="0"/>
                  <w:marBottom w:val="0"/>
                  <w:divBdr>
                    <w:top w:val="none" w:sz="0" w:space="0" w:color="auto"/>
                    <w:left w:val="none" w:sz="0" w:space="0" w:color="auto"/>
                    <w:bottom w:val="single" w:sz="6" w:space="31" w:color="E3E3E2"/>
                    <w:right w:val="none" w:sz="0" w:space="0" w:color="auto"/>
                  </w:divBdr>
                </w:div>
              </w:divsChild>
            </w:div>
          </w:divsChild>
        </w:div>
        <w:div w:id="2020278460">
          <w:marLeft w:val="0"/>
          <w:marRight w:val="0"/>
          <w:marTop w:val="0"/>
          <w:marBottom w:val="0"/>
          <w:divBdr>
            <w:top w:val="none" w:sz="0" w:space="0" w:color="auto"/>
            <w:left w:val="none" w:sz="0" w:space="0" w:color="auto"/>
            <w:bottom w:val="none" w:sz="0" w:space="0" w:color="auto"/>
            <w:right w:val="none" w:sz="0" w:space="0" w:color="auto"/>
          </w:divBdr>
          <w:divsChild>
            <w:div w:id="1473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1220">
      <w:bodyDiv w:val="1"/>
      <w:marLeft w:val="0"/>
      <w:marRight w:val="0"/>
      <w:marTop w:val="0"/>
      <w:marBottom w:val="0"/>
      <w:divBdr>
        <w:top w:val="none" w:sz="0" w:space="0" w:color="auto"/>
        <w:left w:val="none" w:sz="0" w:space="0" w:color="auto"/>
        <w:bottom w:val="none" w:sz="0" w:space="0" w:color="auto"/>
        <w:right w:val="none" w:sz="0" w:space="0" w:color="auto"/>
      </w:divBdr>
    </w:div>
    <w:div w:id="1809274051">
      <w:bodyDiv w:val="1"/>
      <w:marLeft w:val="0"/>
      <w:marRight w:val="0"/>
      <w:marTop w:val="0"/>
      <w:marBottom w:val="0"/>
      <w:divBdr>
        <w:top w:val="none" w:sz="0" w:space="0" w:color="auto"/>
        <w:left w:val="none" w:sz="0" w:space="0" w:color="auto"/>
        <w:bottom w:val="none" w:sz="0" w:space="0" w:color="auto"/>
        <w:right w:val="none" w:sz="0" w:space="0" w:color="auto"/>
      </w:divBdr>
    </w:div>
    <w:div w:id="1810784060">
      <w:bodyDiv w:val="1"/>
      <w:marLeft w:val="0"/>
      <w:marRight w:val="0"/>
      <w:marTop w:val="0"/>
      <w:marBottom w:val="0"/>
      <w:divBdr>
        <w:top w:val="none" w:sz="0" w:space="0" w:color="auto"/>
        <w:left w:val="none" w:sz="0" w:space="0" w:color="auto"/>
        <w:bottom w:val="none" w:sz="0" w:space="0" w:color="auto"/>
        <w:right w:val="none" w:sz="0" w:space="0" w:color="auto"/>
      </w:divBdr>
    </w:div>
    <w:div w:id="1874077615">
      <w:bodyDiv w:val="1"/>
      <w:marLeft w:val="0"/>
      <w:marRight w:val="0"/>
      <w:marTop w:val="0"/>
      <w:marBottom w:val="0"/>
      <w:divBdr>
        <w:top w:val="none" w:sz="0" w:space="0" w:color="auto"/>
        <w:left w:val="none" w:sz="0" w:space="0" w:color="auto"/>
        <w:bottom w:val="none" w:sz="0" w:space="0" w:color="auto"/>
        <w:right w:val="none" w:sz="0" w:space="0" w:color="auto"/>
      </w:divBdr>
    </w:div>
    <w:div w:id="1894999630">
      <w:bodyDiv w:val="1"/>
      <w:marLeft w:val="0"/>
      <w:marRight w:val="0"/>
      <w:marTop w:val="0"/>
      <w:marBottom w:val="0"/>
      <w:divBdr>
        <w:top w:val="none" w:sz="0" w:space="0" w:color="auto"/>
        <w:left w:val="none" w:sz="0" w:space="0" w:color="auto"/>
        <w:bottom w:val="none" w:sz="0" w:space="0" w:color="auto"/>
        <w:right w:val="none" w:sz="0" w:space="0" w:color="auto"/>
      </w:divBdr>
      <w:divsChild>
        <w:div w:id="165367029">
          <w:marLeft w:val="0"/>
          <w:marRight w:val="0"/>
          <w:marTop w:val="0"/>
          <w:marBottom w:val="0"/>
          <w:divBdr>
            <w:top w:val="none" w:sz="0" w:space="0" w:color="auto"/>
            <w:left w:val="none" w:sz="0" w:space="0" w:color="auto"/>
            <w:bottom w:val="none" w:sz="0" w:space="0" w:color="auto"/>
            <w:right w:val="none" w:sz="0" w:space="0" w:color="auto"/>
          </w:divBdr>
          <w:divsChild>
            <w:div w:id="968634318">
              <w:marLeft w:val="0"/>
              <w:marRight w:val="0"/>
              <w:marTop w:val="0"/>
              <w:marBottom w:val="0"/>
              <w:divBdr>
                <w:top w:val="none" w:sz="0" w:space="0" w:color="auto"/>
                <w:left w:val="none" w:sz="0" w:space="0" w:color="auto"/>
                <w:bottom w:val="none" w:sz="0" w:space="0" w:color="auto"/>
                <w:right w:val="none" w:sz="0" w:space="0" w:color="auto"/>
              </w:divBdr>
              <w:divsChild>
                <w:div w:id="825508980">
                  <w:marLeft w:val="0"/>
                  <w:marRight w:val="0"/>
                  <w:marTop w:val="0"/>
                  <w:marBottom w:val="0"/>
                  <w:divBdr>
                    <w:top w:val="none" w:sz="0" w:space="0" w:color="auto"/>
                    <w:left w:val="none" w:sz="0" w:space="0" w:color="auto"/>
                    <w:bottom w:val="single" w:sz="6" w:space="31" w:color="E3E3E2"/>
                    <w:right w:val="none" w:sz="0" w:space="0" w:color="auto"/>
                  </w:divBdr>
                </w:div>
              </w:divsChild>
            </w:div>
          </w:divsChild>
        </w:div>
        <w:div w:id="351030077">
          <w:marLeft w:val="0"/>
          <w:marRight w:val="0"/>
          <w:marTop w:val="0"/>
          <w:marBottom w:val="0"/>
          <w:divBdr>
            <w:top w:val="none" w:sz="0" w:space="0" w:color="auto"/>
            <w:left w:val="none" w:sz="0" w:space="0" w:color="auto"/>
            <w:bottom w:val="none" w:sz="0" w:space="0" w:color="auto"/>
            <w:right w:val="none" w:sz="0" w:space="0" w:color="auto"/>
          </w:divBdr>
          <w:divsChild>
            <w:div w:id="1728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6404">
      <w:bodyDiv w:val="1"/>
      <w:marLeft w:val="0"/>
      <w:marRight w:val="0"/>
      <w:marTop w:val="0"/>
      <w:marBottom w:val="0"/>
      <w:divBdr>
        <w:top w:val="none" w:sz="0" w:space="0" w:color="auto"/>
        <w:left w:val="none" w:sz="0" w:space="0" w:color="auto"/>
        <w:bottom w:val="none" w:sz="0" w:space="0" w:color="auto"/>
        <w:right w:val="none" w:sz="0" w:space="0" w:color="auto"/>
      </w:divBdr>
    </w:div>
    <w:div w:id="205797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arantiegcr.com/app/uploads/2019/01/tudeestimation-cpc.pdf"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NON-CONFORMITÉS</a:t>
            </a:r>
            <a:r>
              <a:rPr lang="en-US" baseline="0"/>
              <a:t> DU TOP 2018 PAR UNITÉ INSPECTÉE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Feuil1!$B$1</c:f>
              <c:strCache>
                <c:ptCount val="1"/>
                <c:pt idx="0">
                  <c:v>Série 1</c:v>
                </c:pt>
              </c:strCache>
            </c:strRef>
          </c:tx>
          <c:spPr>
            <a:ln w="28575" cap="rnd">
              <a:solidFill>
                <a:schemeClr val="accent6"/>
              </a:solidFill>
              <a:round/>
            </a:ln>
            <a:effectLst/>
          </c:spPr>
          <c:marker>
            <c:symbol val="none"/>
          </c:marker>
          <c:dLbls>
            <c:dLbl>
              <c:idx val="0"/>
              <c:layout>
                <c:manualLayout>
                  <c:x val="-3.09597523219814E-2"/>
                  <c:y val="-3.5842293906809999E-2"/>
                </c:manualLayout>
              </c:layout>
              <c:tx>
                <c:rich>
                  <a:bodyPr/>
                  <a:lstStyle/>
                  <a:p>
                    <a:fld id="{91FB5767-8173-432E-90B2-A8272C5E88A8}" type="VALUE">
                      <a:rPr lang="en-US" b="1">
                        <a:solidFill>
                          <a:schemeClr val="accent6"/>
                        </a:solidFill>
                      </a:rPr>
                      <a:pPr/>
                      <a:t>[VALEUR]</a:t>
                    </a:fld>
                    <a:endParaRPr lang="fr-C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F60-4A6E-9925-CF17A1A69C2A}"/>
                </c:ext>
              </c:extLst>
            </c:dLbl>
            <c:dLbl>
              <c:idx val="12"/>
              <c:layout>
                <c:manualLayout>
                  <c:x val="-2.2703818369453101E-2"/>
                  <c:y val="-2.8673835125448102E-2"/>
                </c:manualLayout>
              </c:layout>
              <c:tx>
                <c:rich>
                  <a:bodyPr/>
                  <a:lstStyle/>
                  <a:p>
                    <a:fld id="{C91CDF4C-FB24-40C7-9BE4-545F55C9A39E}" type="VALUE">
                      <a:rPr lang="en-US">
                        <a:solidFill>
                          <a:schemeClr val="accent6"/>
                        </a:solidFill>
                      </a:rPr>
                      <a:pPr/>
                      <a:t>[VALEUR]</a:t>
                    </a:fld>
                    <a:endParaRPr lang="fr-C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F60-4A6E-9925-CF17A1A69C2A}"/>
                </c:ext>
              </c:extLst>
            </c:dLbl>
            <c:dLbl>
              <c:idx val="24"/>
              <c:layout>
                <c:manualLayout>
                  <c:x val="-2.2703818369453201E-2"/>
                  <c:y val="-3.5842293906809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49-4BF0-B7BD-CFC99308F615}"/>
                </c:ext>
              </c:extLst>
            </c:dLbl>
            <c:dLbl>
              <c:idx val="27"/>
              <c:layout>
                <c:manualLayout>
                  <c:x val="-2.0639834881321002E-2"/>
                  <c:y val="-3.5842293906809999E-2"/>
                </c:manualLayout>
              </c:layout>
              <c:tx>
                <c:rich>
                  <a:bodyPr/>
                  <a:lstStyle/>
                  <a:p>
                    <a:fld id="{C1A8E63B-A99E-4E6F-BB06-5BA4732F9ED0}" type="VALUE">
                      <a:rPr lang="en-US">
                        <a:solidFill>
                          <a:schemeClr val="accent6"/>
                        </a:solidFill>
                      </a:rPr>
                      <a:pPr/>
                      <a:t>[VALEUR]</a:t>
                    </a:fld>
                    <a:endParaRPr lang="fr-CA"/>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F60-4A6E-9925-CF17A1A69C2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solidFill>
                    <a:latin typeface="+mn-lt"/>
                    <a:ea typeface="+mn-ea"/>
                    <a:cs typeface="+mn-cs"/>
                  </a:defRPr>
                </a:pPr>
                <a:endParaRPr lang="fr-FR"/>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Feuil1!$A$2:$A$29</c:f>
              <c:numCache>
                <c:formatCode>mmm\-yy</c:formatCode>
                <c:ptCount val="28"/>
                <c:pt idx="0">
                  <c:v>42614</c:v>
                </c:pt>
                <c:pt idx="1">
                  <c:v>42644</c:v>
                </c:pt>
                <c:pt idx="2">
                  <c:v>42675</c:v>
                </c:pt>
                <c:pt idx="3">
                  <c:v>42705</c:v>
                </c:pt>
                <c:pt idx="4">
                  <c:v>42736</c:v>
                </c:pt>
                <c:pt idx="5">
                  <c:v>42767</c:v>
                </c:pt>
                <c:pt idx="6">
                  <c:v>42795</c:v>
                </c:pt>
                <c:pt idx="7">
                  <c:v>42826</c:v>
                </c:pt>
                <c:pt idx="8">
                  <c:v>42856</c:v>
                </c:pt>
                <c:pt idx="9">
                  <c:v>42887</c:v>
                </c:pt>
                <c:pt idx="10">
                  <c:v>42917</c:v>
                </c:pt>
                <c:pt idx="11">
                  <c:v>42948</c:v>
                </c:pt>
                <c:pt idx="12">
                  <c:v>42979</c:v>
                </c:pt>
                <c:pt idx="13">
                  <c:v>43009</c:v>
                </c:pt>
                <c:pt idx="14">
                  <c:v>43040</c:v>
                </c:pt>
                <c:pt idx="15">
                  <c:v>43070</c:v>
                </c:pt>
                <c:pt idx="16">
                  <c:v>43101</c:v>
                </c:pt>
                <c:pt idx="17">
                  <c:v>43132</c:v>
                </c:pt>
                <c:pt idx="18">
                  <c:v>43160</c:v>
                </c:pt>
                <c:pt idx="19">
                  <c:v>43191</c:v>
                </c:pt>
                <c:pt idx="20">
                  <c:v>43221</c:v>
                </c:pt>
                <c:pt idx="21">
                  <c:v>43252</c:v>
                </c:pt>
                <c:pt idx="22">
                  <c:v>43282</c:v>
                </c:pt>
                <c:pt idx="23">
                  <c:v>43313</c:v>
                </c:pt>
                <c:pt idx="24">
                  <c:v>43344</c:v>
                </c:pt>
                <c:pt idx="25">
                  <c:v>43374</c:v>
                </c:pt>
                <c:pt idx="26">
                  <c:v>43405</c:v>
                </c:pt>
                <c:pt idx="27">
                  <c:v>43435</c:v>
                </c:pt>
              </c:numCache>
            </c:numRef>
          </c:cat>
          <c:val>
            <c:numRef>
              <c:f>Feuil1!$B$2:$B$29</c:f>
              <c:numCache>
                <c:formatCode>General</c:formatCode>
                <c:ptCount val="28"/>
                <c:pt idx="0">
                  <c:v>1.78</c:v>
                </c:pt>
                <c:pt idx="1">
                  <c:v>1.77</c:v>
                </c:pt>
                <c:pt idx="2">
                  <c:v>1.71</c:v>
                </c:pt>
                <c:pt idx="3">
                  <c:v>1.67</c:v>
                </c:pt>
                <c:pt idx="4">
                  <c:v>1.58</c:v>
                </c:pt>
                <c:pt idx="5">
                  <c:v>1.48</c:v>
                </c:pt>
                <c:pt idx="6">
                  <c:v>1.44</c:v>
                </c:pt>
                <c:pt idx="7">
                  <c:v>1.37</c:v>
                </c:pt>
                <c:pt idx="8">
                  <c:v>1.32</c:v>
                </c:pt>
                <c:pt idx="9">
                  <c:v>1.27</c:v>
                </c:pt>
                <c:pt idx="10">
                  <c:v>1.21</c:v>
                </c:pt>
                <c:pt idx="11">
                  <c:v>1.1599999999999999</c:v>
                </c:pt>
                <c:pt idx="12">
                  <c:v>1.1200000000000001</c:v>
                </c:pt>
                <c:pt idx="13">
                  <c:v>1.07</c:v>
                </c:pt>
                <c:pt idx="14">
                  <c:v>1.01</c:v>
                </c:pt>
                <c:pt idx="15">
                  <c:v>1</c:v>
                </c:pt>
                <c:pt idx="16">
                  <c:v>1</c:v>
                </c:pt>
                <c:pt idx="17">
                  <c:v>0.99</c:v>
                </c:pt>
                <c:pt idx="18">
                  <c:v>0.96</c:v>
                </c:pt>
                <c:pt idx="19">
                  <c:v>0.93</c:v>
                </c:pt>
                <c:pt idx="20">
                  <c:v>0.9</c:v>
                </c:pt>
                <c:pt idx="21">
                  <c:v>0.88</c:v>
                </c:pt>
                <c:pt idx="22">
                  <c:v>0.87</c:v>
                </c:pt>
                <c:pt idx="23">
                  <c:v>0.87</c:v>
                </c:pt>
                <c:pt idx="24">
                  <c:v>0.85</c:v>
                </c:pt>
                <c:pt idx="25">
                  <c:v>0.84</c:v>
                </c:pt>
                <c:pt idx="26">
                  <c:v>0.83</c:v>
                </c:pt>
                <c:pt idx="27">
                  <c:v>0.81</c:v>
                </c:pt>
              </c:numCache>
            </c:numRef>
          </c:val>
          <c:smooth val="0"/>
          <c:extLst>
            <c:ext xmlns:c16="http://schemas.microsoft.com/office/drawing/2014/chart" uri="{C3380CC4-5D6E-409C-BE32-E72D297353CC}">
              <c16:uniqueId val="{00000000-1F60-4A6E-9925-CF17A1A69C2A}"/>
            </c:ext>
          </c:extLst>
        </c:ser>
        <c:dLbls>
          <c:showLegendKey val="0"/>
          <c:showVal val="0"/>
          <c:showCatName val="0"/>
          <c:showSerName val="0"/>
          <c:showPercent val="0"/>
          <c:showBubbleSize val="0"/>
        </c:dLbls>
        <c:smooth val="0"/>
        <c:axId val="-792676608"/>
        <c:axId val="-744766992"/>
      </c:lineChart>
      <c:dateAx>
        <c:axId val="-792676608"/>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44766992"/>
        <c:crosses val="autoZero"/>
        <c:auto val="0"/>
        <c:lblOffset val="100"/>
        <c:baseTimeUnit val="months"/>
      </c:dateAx>
      <c:valAx>
        <c:axId val="-74476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92676608"/>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D4B7-B4F4-4326-99D6-5C36E5B3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6962</Words>
  <Characters>38291</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Jean-Sébastien Lapointe</dc:creator>
  <cp:keywords/>
  <dc:description/>
  <cp:lastModifiedBy>Jean-Sébastien Lapointe</cp:lastModifiedBy>
  <cp:revision>5</cp:revision>
  <cp:lastPrinted>2019-01-14T21:43:00Z</cp:lastPrinted>
  <dcterms:created xsi:type="dcterms:W3CDTF">2019-01-15T16:19:00Z</dcterms:created>
  <dcterms:modified xsi:type="dcterms:W3CDTF">2019-01-16T13:42:00Z</dcterms:modified>
</cp:coreProperties>
</file>